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3A4F" w14:textId="6BF65931" w:rsidR="00F613F7" w:rsidRDefault="00F613F7" w:rsidP="00F613F7">
      <w:pPr>
        <w:rPr>
          <w:rFonts w:ascii="Berlin Sans FB" w:hAnsi="Berlin Sans FB"/>
          <w:i/>
          <w:iCs/>
          <w:color w:val="2E74B5" w:themeColor="accent5" w:themeShade="BF"/>
          <w:sz w:val="40"/>
          <w:szCs w:val="40"/>
        </w:rPr>
      </w:pPr>
      <w:r w:rsidRPr="00B31E1F">
        <w:rPr>
          <w:rFonts w:ascii="Berlin Sans FB" w:hAnsi="Berlin Sans FB"/>
          <w:i/>
          <w:iCs/>
          <w:color w:val="2E74B5" w:themeColor="accent5" w:themeShade="BF"/>
          <w:sz w:val="40"/>
          <w:szCs w:val="40"/>
        </w:rPr>
        <w:t xml:space="preserve">Flathead Reservation Office of the </w:t>
      </w:r>
      <w:r w:rsidR="006A46C9">
        <w:rPr>
          <w:rFonts w:ascii="Berlin Sans FB" w:hAnsi="Berlin Sans FB"/>
          <w:i/>
          <w:iCs/>
          <w:color w:val="2E74B5" w:themeColor="accent5" w:themeShade="BF"/>
          <w:sz w:val="40"/>
          <w:szCs w:val="40"/>
        </w:rPr>
        <w:t xml:space="preserve">Water </w:t>
      </w:r>
      <w:r w:rsidRPr="00B31E1F">
        <w:rPr>
          <w:rFonts w:ascii="Berlin Sans FB" w:hAnsi="Berlin Sans FB"/>
          <w:i/>
          <w:iCs/>
          <w:color w:val="2E74B5" w:themeColor="accent5" w:themeShade="BF"/>
          <w:sz w:val="40"/>
          <w:szCs w:val="40"/>
        </w:rPr>
        <w:t>Engineer</w:t>
      </w:r>
    </w:p>
    <w:p w14:paraId="64C8A941" w14:textId="68EA3205" w:rsidR="008D6E75" w:rsidRPr="008D6E75" w:rsidRDefault="008D6E75" w:rsidP="00F613F7">
      <w:pPr>
        <w:rPr>
          <w:rFonts w:ascii="Berlin Sans FB" w:hAnsi="Berlin Sans FB"/>
          <w:i/>
          <w:iCs/>
          <w:color w:val="2E74B5" w:themeColor="accent5" w:themeShade="BF"/>
          <w:sz w:val="28"/>
          <w:szCs w:val="28"/>
        </w:rPr>
      </w:pPr>
      <w:r w:rsidRPr="008D6E75">
        <w:rPr>
          <w:rFonts w:ascii="Berlin Sans FB" w:hAnsi="Berlin Sans FB"/>
          <w:i/>
          <w:iCs/>
          <w:color w:val="2E74B5" w:themeColor="accent5" w:themeShade="BF"/>
          <w:sz w:val="28"/>
          <w:szCs w:val="28"/>
        </w:rPr>
        <w:t xml:space="preserve">400 SW Main, </w:t>
      </w:r>
      <w:r>
        <w:rPr>
          <w:rFonts w:ascii="Berlin Sans FB" w:hAnsi="Berlin Sans FB"/>
          <w:i/>
          <w:iCs/>
          <w:color w:val="2E74B5" w:themeColor="accent5" w:themeShade="BF"/>
          <w:sz w:val="28"/>
          <w:szCs w:val="28"/>
        </w:rPr>
        <w:t xml:space="preserve">PO Box 37 </w:t>
      </w:r>
      <w:r w:rsidRPr="008D6E75">
        <w:rPr>
          <w:rFonts w:ascii="Berlin Sans FB" w:hAnsi="Berlin Sans FB"/>
          <w:i/>
          <w:iCs/>
          <w:color w:val="2E74B5" w:themeColor="accent5" w:themeShade="BF"/>
          <w:sz w:val="28"/>
          <w:szCs w:val="28"/>
        </w:rPr>
        <w:t xml:space="preserve">Ronan, MT </w:t>
      </w:r>
      <w:r>
        <w:rPr>
          <w:rFonts w:ascii="Berlin Sans FB" w:hAnsi="Berlin Sans FB"/>
          <w:i/>
          <w:iCs/>
          <w:color w:val="2E74B5" w:themeColor="accent5" w:themeShade="BF"/>
          <w:sz w:val="28"/>
          <w:szCs w:val="28"/>
        </w:rPr>
        <w:t xml:space="preserve">  59864</w:t>
      </w:r>
      <w:r w:rsidRPr="008D6E75">
        <w:rPr>
          <w:rFonts w:ascii="Berlin Sans FB" w:hAnsi="Berlin Sans FB"/>
          <w:i/>
          <w:iCs/>
          <w:color w:val="2E74B5" w:themeColor="accent5" w:themeShade="BF"/>
          <w:sz w:val="28"/>
          <w:szCs w:val="28"/>
        </w:rPr>
        <w:t xml:space="preserve"> </w:t>
      </w:r>
      <w:r w:rsidRPr="008D6E75">
        <w:rPr>
          <w:rFonts w:ascii="Berlin Sans FB" w:hAnsi="Berlin Sans FB"/>
          <w:i/>
          <w:iCs/>
          <w:color w:val="2E74B5" w:themeColor="accent5" w:themeShade="BF"/>
          <w:sz w:val="28"/>
          <w:szCs w:val="28"/>
        </w:rPr>
        <w:tab/>
      </w:r>
      <w:r w:rsidRPr="008D6E75">
        <w:rPr>
          <w:rFonts w:ascii="Berlin Sans FB" w:hAnsi="Berlin Sans FB"/>
          <w:i/>
          <w:iCs/>
          <w:color w:val="2E74B5" w:themeColor="accent5" w:themeShade="BF"/>
          <w:sz w:val="28"/>
          <w:szCs w:val="28"/>
        </w:rPr>
        <w:tab/>
      </w:r>
      <w:r w:rsidRPr="008D6E75">
        <w:rPr>
          <w:rFonts w:ascii="Berlin Sans FB" w:hAnsi="Berlin Sans FB"/>
          <w:i/>
          <w:iCs/>
          <w:color w:val="2E74B5" w:themeColor="accent5" w:themeShade="BF"/>
          <w:sz w:val="28"/>
          <w:szCs w:val="28"/>
        </w:rPr>
        <w:tab/>
      </w:r>
      <w:r w:rsidRPr="008D6E75">
        <w:rPr>
          <w:rFonts w:ascii="Berlin Sans FB" w:hAnsi="Berlin Sans FB"/>
          <w:i/>
          <w:iCs/>
          <w:color w:val="2E74B5" w:themeColor="accent5" w:themeShade="BF"/>
          <w:sz w:val="28"/>
          <w:szCs w:val="28"/>
        </w:rPr>
        <w:tab/>
        <w:t xml:space="preserve"> (406)</w:t>
      </w:r>
      <w:r w:rsidR="00F12B28">
        <w:rPr>
          <w:rFonts w:ascii="Berlin Sans FB" w:hAnsi="Berlin Sans FB"/>
          <w:i/>
          <w:iCs/>
          <w:color w:val="2E74B5" w:themeColor="accent5" w:themeShade="BF"/>
          <w:sz w:val="28"/>
          <w:szCs w:val="28"/>
        </w:rPr>
        <w:t xml:space="preserve"> </w:t>
      </w:r>
      <w:r w:rsidRPr="008D6E75">
        <w:rPr>
          <w:rFonts w:ascii="Berlin Sans FB" w:hAnsi="Berlin Sans FB"/>
          <w:i/>
          <w:iCs/>
          <w:color w:val="2E74B5" w:themeColor="accent5" w:themeShade="BF"/>
          <w:sz w:val="28"/>
          <w:szCs w:val="28"/>
        </w:rPr>
        <w:t>201-2532</w:t>
      </w:r>
    </w:p>
    <w:p w14:paraId="7464436B" w14:textId="0A799DAD" w:rsidR="00B31E1F" w:rsidRPr="006A46C9" w:rsidRDefault="00F613F7" w:rsidP="00A747E2">
      <w:pPr>
        <w:spacing w:before="360"/>
        <w:rPr>
          <w:sz w:val="24"/>
          <w:szCs w:val="24"/>
        </w:rPr>
      </w:pPr>
      <w:r>
        <w:rPr>
          <w:noProof/>
        </w:rPr>
        <mc:AlternateContent>
          <mc:Choice Requires="wps">
            <w:drawing>
              <wp:anchor distT="0" distB="0" distL="114300" distR="114300" simplePos="0" relativeHeight="251659264" behindDoc="0" locked="0" layoutInCell="1" allowOverlap="1" wp14:anchorId="0C44C2A7" wp14:editId="2DDBE765">
                <wp:simplePos x="0" y="0"/>
                <wp:positionH relativeFrom="column">
                  <wp:posOffset>30480</wp:posOffset>
                </wp:positionH>
                <wp:positionV relativeFrom="paragraph">
                  <wp:posOffset>-25400</wp:posOffset>
                </wp:positionV>
                <wp:extent cx="6838950" cy="7620"/>
                <wp:effectExtent l="19050" t="19050" r="19050" b="30480"/>
                <wp:wrapNone/>
                <wp:docPr id="3" name="Straight Connector 3"/>
                <wp:cNvGraphicFramePr/>
                <a:graphic xmlns:a="http://schemas.openxmlformats.org/drawingml/2006/main">
                  <a:graphicData uri="http://schemas.microsoft.com/office/word/2010/wordprocessingShape">
                    <wps:wsp>
                      <wps:cNvCnPr/>
                      <wps:spPr>
                        <a:xfrm flipV="1">
                          <a:off x="0" y="0"/>
                          <a:ext cx="6838950" cy="7620"/>
                        </a:xfrm>
                        <a:prstGeom prst="line">
                          <a:avLst/>
                        </a:prstGeom>
                        <a:ln w="38100">
                          <a:solidFill>
                            <a:schemeClr val="accent5">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A17734D"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2pt" to="54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" strokecolor="#2e74b5 [2408]" strokeweight="3pt">
                <v:stroke joinstyle="miter"/>
              </v:line>
            </w:pict>
          </mc:Fallback>
        </mc:AlternateContent>
      </w:r>
      <w:r w:rsidR="00B31E1F" w:rsidRPr="006A46C9">
        <w:rPr>
          <w:b/>
          <w:bCs/>
          <w:sz w:val="24"/>
          <w:szCs w:val="24"/>
        </w:rPr>
        <w:t>Date:</w:t>
      </w:r>
      <w:r w:rsidR="00B31E1F" w:rsidRPr="006A46C9">
        <w:rPr>
          <w:sz w:val="24"/>
          <w:szCs w:val="24"/>
        </w:rPr>
        <w:t xml:space="preserve">  </w:t>
      </w:r>
      <w:r w:rsidR="00CF219D">
        <w:rPr>
          <w:sz w:val="24"/>
          <w:szCs w:val="24"/>
        </w:rPr>
        <w:t xml:space="preserve">December 1, </w:t>
      </w:r>
      <w:proofErr w:type="gramStart"/>
      <w:r w:rsidR="00CF219D">
        <w:rPr>
          <w:sz w:val="24"/>
          <w:szCs w:val="24"/>
        </w:rPr>
        <w:t>2022</w:t>
      </w:r>
      <w:proofErr w:type="gramEnd"/>
      <w:r w:rsidR="00CF219D">
        <w:rPr>
          <w:sz w:val="24"/>
          <w:szCs w:val="24"/>
        </w:rPr>
        <w:t xml:space="preserve"> </w:t>
      </w:r>
      <w:r w:rsidR="00CF219D" w:rsidRPr="000D5A60">
        <w:rPr>
          <w:sz w:val="24"/>
          <w:szCs w:val="24"/>
          <w:highlight w:val="yellow"/>
        </w:rPr>
        <w:t>D</w:t>
      </w:r>
      <w:r w:rsidR="001A7125" w:rsidRPr="000D5A60">
        <w:rPr>
          <w:sz w:val="24"/>
          <w:szCs w:val="24"/>
          <w:highlight w:val="yellow"/>
        </w:rPr>
        <w:t>R</w:t>
      </w:r>
      <w:r w:rsidR="001A7125" w:rsidRPr="001A7125">
        <w:rPr>
          <w:sz w:val="24"/>
          <w:szCs w:val="24"/>
          <w:highlight w:val="yellow"/>
        </w:rPr>
        <w:t xml:space="preserve">AFT </w:t>
      </w:r>
      <w:proofErr w:type="spellStart"/>
      <w:r w:rsidR="001A7125" w:rsidRPr="001A7125">
        <w:rPr>
          <w:sz w:val="24"/>
          <w:szCs w:val="24"/>
          <w:highlight w:val="yellow"/>
        </w:rPr>
        <w:t>DRAFT</w:t>
      </w:r>
      <w:proofErr w:type="spellEnd"/>
      <w:r w:rsidR="001A7125" w:rsidRPr="001A7125">
        <w:rPr>
          <w:sz w:val="24"/>
          <w:szCs w:val="24"/>
          <w:highlight w:val="yellow"/>
        </w:rPr>
        <w:t xml:space="preserve"> </w:t>
      </w:r>
      <w:proofErr w:type="spellStart"/>
      <w:r w:rsidR="001A7125" w:rsidRPr="001A7125">
        <w:rPr>
          <w:sz w:val="24"/>
          <w:szCs w:val="24"/>
          <w:highlight w:val="yellow"/>
        </w:rPr>
        <w:t>DRAFT</w:t>
      </w:r>
      <w:proofErr w:type="spellEnd"/>
    </w:p>
    <w:p w14:paraId="7C080BA7" w14:textId="23502185" w:rsidR="00B31E1F" w:rsidRPr="006A46C9" w:rsidRDefault="00B31E1F" w:rsidP="00B31E1F">
      <w:pPr>
        <w:rPr>
          <w:sz w:val="24"/>
          <w:szCs w:val="24"/>
        </w:rPr>
      </w:pPr>
      <w:r w:rsidRPr="006A46C9">
        <w:rPr>
          <w:b/>
          <w:bCs/>
          <w:sz w:val="24"/>
          <w:szCs w:val="24"/>
        </w:rPr>
        <w:t>Topic:</w:t>
      </w:r>
      <w:r w:rsidRPr="006A46C9">
        <w:rPr>
          <w:sz w:val="24"/>
          <w:szCs w:val="24"/>
        </w:rPr>
        <w:t xml:space="preserve">  </w:t>
      </w:r>
      <w:r w:rsidR="0024612D">
        <w:rPr>
          <w:sz w:val="24"/>
          <w:szCs w:val="24"/>
        </w:rPr>
        <w:t xml:space="preserve">Policy Clarification:  </w:t>
      </w:r>
      <w:r w:rsidR="00880287">
        <w:rPr>
          <w:sz w:val="24"/>
          <w:szCs w:val="24"/>
        </w:rPr>
        <w:t>The Use of Existing Wells</w:t>
      </w:r>
      <w:r w:rsidR="008355CF">
        <w:rPr>
          <w:sz w:val="24"/>
          <w:szCs w:val="24"/>
        </w:rPr>
        <w:t xml:space="preserve"> for new Domestic Allowance Appropriations</w:t>
      </w:r>
    </w:p>
    <w:p w14:paraId="605346DA" w14:textId="7402A226" w:rsidR="007416E1" w:rsidRPr="00A747E2" w:rsidRDefault="006A46C9" w:rsidP="000B43C1">
      <w:pPr>
        <w:rPr>
          <w:sz w:val="24"/>
          <w:szCs w:val="24"/>
        </w:rPr>
      </w:pPr>
      <w:r w:rsidRPr="006A46C9">
        <w:rPr>
          <w:b/>
          <w:bCs/>
          <w:sz w:val="24"/>
          <w:szCs w:val="24"/>
        </w:rPr>
        <w:t>From:</w:t>
      </w:r>
      <w:r w:rsidRPr="006A46C9">
        <w:rPr>
          <w:sz w:val="24"/>
          <w:szCs w:val="24"/>
        </w:rPr>
        <w:t xml:space="preserve">  Ethan Mace, Water Engineer</w:t>
      </w:r>
      <w:r w:rsidR="008D6E75">
        <w:rPr>
          <w:sz w:val="24"/>
          <w:szCs w:val="24"/>
        </w:rPr>
        <w:t xml:space="preserve"> </w:t>
      </w:r>
      <w:r w:rsidR="008D6E75">
        <w:rPr>
          <w:noProof/>
        </w:rPr>
        <mc:AlternateContent>
          <mc:Choice Requires="wps">
            <w:drawing>
              <wp:anchor distT="0" distB="0" distL="114300" distR="114300" simplePos="0" relativeHeight="251669504" behindDoc="0" locked="0" layoutInCell="1" allowOverlap="1" wp14:anchorId="124013A0" wp14:editId="55A91CC2">
                <wp:simplePos x="0" y="0"/>
                <wp:positionH relativeFrom="column">
                  <wp:posOffset>-22860</wp:posOffset>
                </wp:positionH>
                <wp:positionV relativeFrom="paragraph">
                  <wp:posOffset>348615</wp:posOffset>
                </wp:positionV>
                <wp:extent cx="6839585" cy="8890"/>
                <wp:effectExtent l="0" t="0" r="37465" b="29210"/>
                <wp:wrapTopAndBottom/>
                <wp:docPr id="2" name="Straight Connector 2"/>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E8277E"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45pt" to="536.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" strokecolor="#2e75b6" strokeweight="1pt">
                <v:stroke joinstyle="miter"/>
                <w10:wrap type="topAndBottom"/>
              </v:line>
            </w:pict>
          </mc:Fallback>
        </mc:AlternateContent>
      </w:r>
      <w:hyperlink r:id="rId8" w:history="1">
        <w:r w:rsidR="008D6E75" w:rsidRPr="006932F2">
          <w:rPr>
            <w:rStyle w:val="Hyperlink"/>
            <w:sz w:val="24"/>
            <w:szCs w:val="24"/>
          </w:rPr>
          <w:t>ethan.mace@frwmb.org</w:t>
        </w:r>
      </w:hyperlink>
      <w:r w:rsidR="008D6E75">
        <w:rPr>
          <w:sz w:val="24"/>
          <w:szCs w:val="24"/>
        </w:rPr>
        <w:t xml:space="preserve"> </w:t>
      </w:r>
    </w:p>
    <w:p w14:paraId="2B045142" w14:textId="555F1164" w:rsidR="00F31FE0" w:rsidRDefault="008355CF" w:rsidP="00694FC7">
      <w:pPr>
        <w:rPr>
          <w:sz w:val="24"/>
          <w:szCs w:val="24"/>
        </w:rPr>
      </w:pPr>
      <w:r>
        <w:rPr>
          <w:sz w:val="24"/>
          <w:szCs w:val="24"/>
        </w:rPr>
        <w:t xml:space="preserve">There is a persistent and recurring </w:t>
      </w:r>
      <w:r w:rsidR="0024612D">
        <w:rPr>
          <w:sz w:val="24"/>
          <w:szCs w:val="24"/>
        </w:rPr>
        <w:t xml:space="preserve">water right </w:t>
      </w:r>
      <w:r>
        <w:rPr>
          <w:sz w:val="24"/>
          <w:szCs w:val="24"/>
        </w:rPr>
        <w:t xml:space="preserve">compliance issue </w:t>
      </w:r>
      <w:r w:rsidR="00EA03DD">
        <w:rPr>
          <w:sz w:val="24"/>
          <w:szCs w:val="24"/>
        </w:rPr>
        <w:t>on the Flathead Reservation pertaining to</w:t>
      </w:r>
      <w:r w:rsidR="00403782">
        <w:rPr>
          <w:sz w:val="24"/>
          <w:szCs w:val="24"/>
        </w:rPr>
        <w:t xml:space="preserve"> existing </w:t>
      </w:r>
      <w:r w:rsidR="00CF219D">
        <w:rPr>
          <w:sz w:val="24"/>
          <w:szCs w:val="24"/>
        </w:rPr>
        <w:t xml:space="preserve">state-based </w:t>
      </w:r>
      <w:r w:rsidR="00403782">
        <w:rPr>
          <w:sz w:val="24"/>
          <w:szCs w:val="24"/>
        </w:rPr>
        <w:t xml:space="preserve">water users that failed to file registrations pursuant </w:t>
      </w:r>
      <w:r w:rsidR="00322BDC">
        <w:rPr>
          <w:sz w:val="24"/>
          <w:szCs w:val="24"/>
        </w:rPr>
        <w:t xml:space="preserve">to </w:t>
      </w:r>
      <w:r w:rsidR="0024612D">
        <w:rPr>
          <w:sz w:val="24"/>
          <w:szCs w:val="24"/>
        </w:rPr>
        <w:t>the Unitary Administration and Management Ordinance (MCA 85-20-1902</w:t>
      </w:r>
      <w:r w:rsidR="00F31FE0">
        <w:rPr>
          <w:sz w:val="24"/>
          <w:szCs w:val="24"/>
        </w:rPr>
        <w:t xml:space="preserve"> </w:t>
      </w:r>
      <w:r w:rsidR="00F31FE0" w:rsidRPr="003A29D8">
        <w:rPr>
          <w:sz w:val="24"/>
          <w:szCs w:val="24"/>
        </w:rPr>
        <w:t xml:space="preserve">and </w:t>
      </w:r>
      <w:r w:rsidR="00F208BD" w:rsidRPr="003A29D8">
        <w:rPr>
          <w:sz w:val="24"/>
          <w:szCs w:val="24"/>
        </w:rPr>
        <w:t>CSKT Ordinance 111-A) (hereinafter “</w:t>
      </w:r>
      <w:r w:rsidR="0024612D" w:rsidRPr="003A29D8">
        <w:rPr>
          <w:sz w:val="24"/>
          <w:szCs w:val="24"/>
        </w:rPr>
        <w:t>UAMO</w:t>
      </w:r>
      <w:r w:rsidR="00F208BD">
        <w:rPr>
          <w:sz w:val="24"/>
          <w:szCs w:val="24"/>
        </w:rPr>
        <w:t>”</w:t>
      </w:r>
      <w:r w:rsidR="00F31FE0">
        <w:rPr>
          <w:sz w:val="24"/>
          <w:szCs w:val="24"/>
        </w:rPr>
        <w:t xml:space="preserve"> or </w:t>
      </w:r>
      <w:r w:rsidR="00F208BD">
        <w:rPr>
          <w:sz w:val="24"/>
          <w:szCs w:val="24"/>
        </w:rPr>
        <w:t>“</w:t>
      </w:r>
      <w:r w:rsidR="00F31FE0">
        <w:rPr>
          <w:sz w:val="24"/>
          <w:szCs w:val="24"/>
        </w:rPr>
        <w:t>Ordinance</w:t>
      </w:r>
      <w:r w:rsidR="00F208BD">
        <w:rPr>
          <w:sz w:val="24"/>
          <w:szCs w:val="24"/>
        </w:rPr>
        <w:t>”</w:t>
      </w:r>
      <w:r w:rsidR="0024612D">
        <w:rPr>
          <w:sz w:val="24"/>
          <w:szCs w:val="24"/>
        </w:rPr>
        <w:t xml:space="preserve">) </w:t>
      </w:r>
      <w:r w:rsidR="005E5792">
        <w:rPr>
          <w:rFonts w:cstheme="minorHAnsi"/>
          <w:sz w:val="24"/>
          <w:szCs w:val="24"/>
        </w:rPr>
        <w:t>§</w:t>
      </w:r>
      <w:r w:rsidR="00322BDC">
        <w:rPr>
          <w:rFonts w:cstheme="minorHAnsi"/>
          <w:sz w:val="24"/>
          <w:szCs w:val="24"/>
        </w:rPr>
        <w:t> </w:t>
      </w:r>
      <w:r w:rsidR="00403782">
        <w:rPr>
          <w:sz w:val="24"/>
          <w:szCs w:val="24"/>
        </w:rPr>
        <w:t>2-1-106</w:t>
      </w:r>
      <w:r w:rsidR="00CD063A">
        <w:rPr>
          <w:sz w:val="24"/>
          <w:szCs w:val="24"/>
        </w:rPr>
        <w:t xml:space="preserve"> &amp;</w:t>
      </w:r>
      <w:r w:rsidR="0024612D">
        <w:rPr>
          <w:sz w:val="24"/>
          <w:szCs w:val="24"/>
        </w:rPr>
        <w:t>107</w:t>
      </w:r>
      <w:r w:rsidR="00CD063A">
        <w:rPr>
          <w:sz w:val="24"/>
          <w:szCs w:val="24"/>
        </w:rPr>
        <w:t>, which focuses on</w:t>
      </w:r>
      <w:r w:rsidR="0024612D">
        <w:rPr>
          <w:sz w:val="24"/>
          <w:szCs w:val="24"/>
        </w:rPr>
        <w:t xml:space="preserve"> </w:t>
      </w:r>
      <w:r w:rsidR="00CD063A">
        <w:rPr>
          <w:sz w:val="24"/>
          <w:szCs w:val="24"/>
        </w:rPr>
        <w:t xml:space="preserve">authorizing </w:t>
      </w:r>
      <w:r w:rsidR="0024612D">
        <w:rPr>
          <w:sz w:val="24"/>
          <w:szCs w:val="24"/>
        </w:rPr>
        <w:t xml:space="preserve">small domestic wells that serve homes and businesses.  </w:t>
      </w:r>
      <w:r w:rsidR="004D428D">
        <w:rPr>
          <w:sz w:val="24"/>
          <w:szCs w:val="24"/>
        </w:rPr>
        <w:t xml:space="preserve">UAMO </w:t>
      </w:r>
      <w:r w:rsidR="004D428D">
        <w:rPr>
          <w:rFonts w:cstheme="minorHAnsi"/>
          <w:sz w:val="24"/>
          <w:szCs w:val="24"/>
        </w:rPr>
        <w:t>§</w:t>
      </w:r>
      <w:r w:rsidR="004D428D">
        <w:rPr>
          <w:sz w:val="24"/>
          <w:szCs w:val="24"/>
        </w:rPr>
        <w:t xml:space="preserve"> 2-1-108 states that the failure to register existing water uses divests the holder of any legal protections under the Ordinance or the Compact. </w:t>
      </w:r>
    </w:p>
    <w:p w14:paraId="6B0AA892" w14:textId="5EDCD00D" w:rsidR="0024612D" w:rsidRDefault="00F31FE0" w:rsidP="00694FC7">
      <w:pPr>
        <w:rPr>
          <w:sz w:val="24"/>
          <w:szCs w:val="24"/>
        </w:rPr>
      </w:pPr>
      <w:r>
        <w:rPr>
          <w:sz w:val="24"/>
          <w:szCs w:val="24"/>
        </w:rPr>
        <w:t xml:space="preserve">The Flathead Reservation Water Management Board </w:t>
      </w:r>
      <w:r>
        <w:rPr>
          <w:sz w:val="24"/>
          <w:szCs w:val="24"/>
        </w:rPr>
        <w:t xml:space="preserve">has instructed the Office of the Engineer to </w:t>
      </w:r>
      <w:r w:rsidR="00F34969">
        <w:rPr>
          <w:sz w:val="24"/>
          <w:szCs w:val="24"/>
        </w:rPr>
        <w:t xml:space="preserve">better characterize this issue and provide </w:t>
      </w:r>
      <w:r>
        <w:rPr>
          <w:sz w:val="24"/>
          <w:szCs w:val="24"/>
        </w:rPr>
        <w:t xml:space="preserve">options, under the existing </w:t>
      </w:r>
      <w:r w:rsidR="00F208BD">
        <w:rPr>
          <w:sz w:val="24"/>
          <w:szCs w:val="24"/>
        </w:rPr>
        <w:t xml:space="preserve">process </w:t>
      </w:r>
      <w:r>
        <w:rPr>
          <w:sz w:val="24"/>
          <w:szCs w:val="24"/>
        </w:rPr>
        <w:t xml:space="preserve">for these water users </w:t>
      </w:r>
      <w:proofErr w:type="gramStart"/>
      <w:r>
        <w:rPr>
          <w:sz w:val="24"/>
          <w:szCs w:val="24"/>
        </w:rPr>
        <w:t xml:space="preserve">to </w:t>
      </w:r>
      <w:r w:rsidR="00322BDC">
        <w:rPr>
          <w:sz w:val="24"/>
          <w:szCs w:val="24"/>
        </w:rPr>
        <w:t xml:space="preserve"> become</w:t>
      </w:r>
      <w:proofErr w:type="gramEnd"/>
      <w:r>
        <w:rPr>
          <w:sz w:val="24"/>
          <w:szCs w:val="24"/>
        </w:rPr>
        <w:t xml:space="preserve"> </w:t>
      </w:r>
      <w:r w:rsidR="00322BDC">
        <w:rPr>
          <w:sz w:val="24"/>
          <w:szCs w:val="24"/>
        </w:rPr>
        <w:t>compliant</w:t>
      </w:r>
      <w:r>
        <w:rPr>
          <w:sz w:val="24"/>
          <w:szCs w:val="24"/>
        </w:rPr>
        <w:t xml:space="preserve">.   </w:t>
      </w:r>
      <w:r w:rsidR="0024612D">
        <w:rPr>
          <w:sz w:val="24"/>
          <w:szCs w:val="24"/>
        </w:rPr>
        <w:t xml:space="preserve"> </w:t>
      </w:r>
    </w:p>
    <w:p w14:paraId="6A4D38BC" w14:textId="582672E4" w:rsidR="00874E14" w:rsidRDefault="0024612D" w:rsidP="00874E14">
      <w:pPr>
        <w:rPr>
          <w:sz w:val="24"/>
          <w:szCs w:val="24"/>
        </w:rPr>
      </w:pPr>
      <w:r>
        <w:rPr>
          <w:sz w:val="24"/>
          <w:szCs w:val="24"/>
        </w:rPr>
        <w:t xml:space="preserve">One </w:t>
      </w:r>
      <w:r>
        <w:rPr>
          <w:sz w:val="24"/>
          <w:szCs w:val="24"/>
        </w:rPr>
        <w:t xml:space="preserve">option for these existing water users is to file for a new </w:t>
      </w:r>
      <w:r w:rsidR="005F4CF4">
        <w:rPr>
          <w:sz w:val="24"/>
          <w:szCs w:val="24"/>
        </w:rPr>
        <w:t xml:space="preserve">Domestic Allowance </w:t>
      </w:r>
      <w:r>
        <w:rPr>
          <w:sz w:val="24"/>
          <w:szCs w:val="24"/>
        </w:rPr>
        <w:t>use pursuant UAMO</w:t>
      </w:r>
      <w:r w:rsidR="005F4CF4">
        <w:rPr>
          <w:sz w:val="24"/>
          <w:szCs w:val="24"/>
        </w:rPr>
        <w:t xml:space="preserve"> </w:t>
      </w:r>
      <w:r w:rsidR="004D428D">
        <w:rPr>
          <w:rFonts w:cstheme="minorHAnsi"/>
          <w:sz w:val="24"/>
          <w:szCs w:val="24"/>
        </w:rPr>
        <w:t xml:space="preserve">§ </w:t>
      </w:r>
      <w:r w:rsidR="005F4CF4">
        <w:rPr>
          <w:sz w:val="24"/>
          <w:szCs w:val="24"/>
        </w:rPr>
        <w:t xml:space="preserve">2-2-117.  </w:t>
      </w:r>
      <w:r w:rsidR="00874E14">
        <w:rPr>
          <w:sz w:val="24"/>
          <w:szCs w:val="24"/>
        </w:rPr>
        <w:t>Prospective appropriators of Domestic Allowances need advance approval before appropriating and</w:t>
      </w:r>
      <w:r w:rsidR="00322BDC">
        <w:rPr>
          <w:sz w:val="24"/>
          <w:szCs w:val="24"/>
        </w:rPr>
        <w:t>,</w:t>
      </w:r>
      <w:r w:rsidR="00874E14">
        <w:rPr>
          <w:sz w:val="24"/>
          <w:szCs w:val="24"/>
        </w:rPr>
        <w:t xml:space="preserve"> more specifically</w:t>
      </w:r>
      <w:r w:rsidR="00322BDC">
        <w:rPr>
          <w:sz w:val="24"/>
          <w:szCs w:val="24"/>
        </w:rPr>
        <w:t>,</w:t>
      </w:r>
      <w:r w:rsidR="00874E14">
        <w:rPr>
          <w:sz w:val="24"/>
          <w:szCs w:val="24"/>
        </w:rPr>
        <w:t xml:space="preserve"> before drilling a well or developing a spring.  </w:t>
      </w:r>
      <w:r w:rsidR="006C71B7">
        <w:rPr>
          <w:sz w:val="24"/>
          <w:szCs w:val="24"/>
        </w:rPr>
        <w:t xml:space="preserve">See UAMO § 2-2-117(8).  </w:t>
      </w:r>
      <w:r w:rsidR="00874E14">
        <w:rPr>
          <w:sz w:val="24"/>
          <w:szCs w:val="24"/>
        </w:rPr>
        <w:t>Specific wording in the authorizing language for Domestic Allowances emphasize scenarios where the proposed use is assumed to be a completely new use of water for which there is no existing diversion or development.  Th</w:t>
      </w:r>
      <w:r w:rsidR="00AB4B2B">
        <w:rPr>
          <w:sz w:val="24"/>
          <w:szCs w:val="24"/>
        </w:rPr>
        <w:t>us</w:t>
      </w:r>
      <w:r w:rsidR="00322BDC">
        <w:rPr>
          <w:sz w:val="24"/>
          <w:szCs w:val="24"/>
        </w:rPr>
        <w:t>,</w:t>
      </w:r>
      <w:r w:rsidR="00AB4B2B">
        <w:rPr>
          <w:sz w:val="24"/>
          <w:szCs w:val="24"/>
        </w:rPr>
        <w:t xml:space="preserve"> th</w:t>
      </w:r>
      <w:r w:rsidR="00874E14">
        <w:rPr>
          <w:sz w:val="24"/>
          <w:szCs w:val="24"/>
        </w:rPr>
        <w:t xml:space="preserve">ere is </w:t>
      </w:r>
      <w:r w:rsidR="009A59A0">
        <w:rPr>
          <w:sz w:val="24"/>
          <w:szCs w:val="24"/>
        </w:rPr>
        <w:t xml:space="preserve">a </w:t>
      </w:r>
      <w:r w:rsidR="00874E14">
        <w:rPr>
          <w:sz w:val="24"/>
          <w:szCs w:val="24"/>
        </w:rPr>
        <w:t>question</w:t>
      </w:r>
      <w:r w:rsidR="00AB4B2B">
        <w:rPr>
          <w:sz w:val="24"/>
          <w:szCs w:val="24"/>
        </w:rPr>
        <w:t xml:space="preserve"> </w:t>
      </w:r>
      <w:r w:rsidR="00874E14">
        <w:rPr>
          <w:sz w:val="24"/>
          <w:szCs w:val="24"/>
        </w:rPr>
        <w:t xml:space="preserve">as to whether </w:t>
      </w:r>
      <w:r w:rsidR="00851913">
        <w:rPr>
          <w:sz w:val="24"/>
          <w:szCs w:val="24"/>
        </w:rPr>
        <w:t>UAMO</w:t>
      </w:r>
      <w:r w:rsidR="00AB4B2B">
        <w:rPr>
          <w:sz w:val="24"/>
          <w:szCs w:val="24"/>
        </w:rPr>
        <w:t xml:space="preserve"> </w:t>
      </w:r>
      <w:r w:rsidR="00AB4B2B">
        <w:rPr>
          <w:rFonts w:cstheme="minorHAnsi"/>
          <w:sz w:val="24"/>
          <w:szCs w:val="24"/>
        </w:rPr>
        <w:t>§</w:t>
      </w:r>
      <w:r w:rsidR="00851913">
        <w:rPr>
          <w:sz w:val="24"/>
          <w:szCs w:val="24"/>
        </w:rPr>
        <w:t xml:space="preserve"> 2-2-117 allows</w:t>
      </w:r>
      <w:r w:rsidR="00874E14">
        <w:rPr>
          <w:sz w:val="24"/>
          <w:szCs w:val="24"/>
        </w:rPr>
        <w:t xml:space="preserve"> an applicant </w:t>
      </w:r>
      <w:r w:rsidR="00851913">
        <w:rPr>
          <w:sz w:val="24"/>
          <w:szCs w:val="24"/>
        </w:rPr>
        <w:t xml:space="preserve">with an existing, unauthorized use, to </w:t>
      </w:r>
      <w:r w:rsidR="00874E14">
        <w:rPr>
          <w:sz w:val="24"/>
          <w:szCs w:val="24"/>
        </w:rPr>
        <w:t>apply for a new Domestic Allowance.</w:t>
      </w:r>
    </w:p>
    <w:p w14:paraId="21C080F8" w14:textId="68F9A256" w:rsidR="00874E14" w:rsidRDefault="00874E14" w:rsidP="00874E14">
      <w:pPr>
        <w:rPr>
          <w:sz w:val="24"/>
          <w:szCs w:val="24"/>
        </w:rPr>
      </w:pPr>
      <w:r>
        <w:rPr>
          <w:sz w:val="24"/>
          <w:szCs w:val="24"/>
        </w:rPr>
        <w:t xml:space="preserve">Having framed the issue and the need, this policy clarification seeks to </w:t>
      </w:r>
      <w:r w:rsidR="00A96747">
        <w:rPr>
          <w:sz w:val="24"/>
          <w:szCs w:val="24"/>
        </w:rPr>
        <w:t xml:space="preserve">specifically </w:t>
      </w:r>
      <w:r>
        <w:rPr>
          <w:sz w:val="24"/>
          <w:szCs w:val="24"/>
        </w:rPr>
        <w:t>establish the following</w:t>
      </w:r>
      <w:r w:rsidR="00A96747">
        <w:rPr>
          <w:sz w:val="24"/>
          <w:szCs w:val="24"/>
        </w:rPr>
        <w:t>:</w:t>
      </w:r>
    </w:p>
    <w:p w14:paraId="20680F59" w14:textId="48686058" w:rsidR="00874E14" w:rsidRDefault="00A96747" w:rsidP="00874E14">
      <w:pPr>
        <w:pStyle w:val="ListParagraph"/>
        <w:numPr>
          <w:ilvl w:val="0"/>
          <w:numId w:val="11"/>
        </w:numPr>
        <w:rPr>
          <w:sz w:val="24"/>
          <w:szCs w:val="24"/>
        </w:rPr>
      </w:pPr>
      <w:r>
        <w:rPr>
          <w:sz w:val="24"/>
          <w:szCs w:val="24"/>
        </w:rPr>
        <w:t>Clarify that there</w:t>
      </w:r>
      <w:r w:rsidR="00874E14" w:rsidRPr="00874E14">
        <w:rPr>
          <w:sz w:val="24"/>
          <w:szCs w:val="24"/>
        </w:rPr>
        <w:t xml:space="preserve"> are opportunities to apply for </w:t>
      </w:r>
      <w:r w:rsidR="003A29D8">
        <w:rPr>
          <w:sz w:val="24"/>
          <w:szCs w:val="24"/>
        </w:rPr>
        <w:t xml:space="preserve">new </w:t>
      </w:r>
      <w:r w:rsidR="00874E14" w:rsidRPr="00874E14">
        <w:rPr>
          <w:sz w:val="24"/>
          <w:szCs w:val="24"/>
        </w:rPr>
        <w:t xml:space="preserve">Domestic Allowances </w:t>
      </w:r>
      <w:r w:rsidR="003A29D8">
        <w:rPr>
          <w:sz w:val="24"/>
          <w:szCs w:val="24"/>
        </w:rPr>
        <w:t>where the point of diversion is an</w:t>
      </w:r>
      <w:r>
        <w:rPr>
          <w:sz w:val="24"/>
          <w:szCs w:val="24"/>
        </w:rPr>
        <w:t xml:space="preserve"> existing well</w:t>
      </w:r>
      <w:r w:rsidR="003A29D8">
        <w:rPr>
          <w:sz w:val="24"/>
          <w:szCs w:val="24"/>
        </w:rPr>
        <w:t xml:space="preserve"> or developed spring</w:t>
      </w:r>
      <w:r w:rsidR="00874E14">
        <w:rPr>
          <w:sz w:val="24"/>
          <w:szCs w:val="24"/>
        </w:rPr>
        <w:t xml:space="preserve">, so long as the use adheres to the maximum quantities and stipulations </w:t>
      </w:r>
      <w:r w:rsidR="00322BDC">
        <w:rPr>
          <w:sz w:val="24"/>
          <w:szCs w:val="24"/>
        </w:rPr>
        <w:t xml:space="preserve">under </w:t>
      </w:r>
      <w:r w:rsidR="00874E14">
        <w:rPr>
          <w:sz w:val="24"/>
          <w:szCs w:val="24"/>
        </w:rPr>
        <w:t xml:space="preserve">UAMO </w:t>
      </w:r>
      <w:r w:rsidR="00AB4B2B">
        <w:rPr>
          <w:rFonts w:cstheme="minorHAnsi"/>
          <w:sz w:val="24"/>
          <w:szCs w:val="24"/>
        </w:rPr>
        <w:t>§</w:t>
      </w:r>
      <w:r w:rsidR="00322BDC">
        <w:rPr>
          <w:rFonts w:cstheme="minorHAnsi"/>
          <w:sz w:val="24"/>
          <w:szCs w:val="24"/>
        </w:rPr>
        <w:t> </w:t>
      </w:r>
      <w:r w:rsidR="00874E14">
        <w:rPr>
          <w:sz w:val="24"/>
          <w:szCs w:val="24"/>
        </w:rPr>
        <w:t>2</w:t>
      </w:r>
      <w:r w:rsidR="00322BDC">
        <w:rPr>
          <w:sz w:val="24"/>
          <w:szCs w:val="24"/>
        </w:rPr>
        <w:noBreakHyphen/>
      </w:r>
      <w:r w:rsidR="00874E14">
        <w:rPr>
          <w:sz w:val="24"/>
          <w:szCs w:val="24"/>
        </w:rPr>
        <w:t>2-117</w:t>
      </w:r>
      <w:r>
        <w:rPr>
          <w:sz w:val="24"/>
          <w:szCs w:val="24"/>
        </w:rPr>
        <w:t>.</w:t>
      </w:r>
    </w:p>
    <w:p w14:paraId="11CD5DA4" w14:textId="446B3069" w:rsidR="00874E14" w:rsidRPr="003A29D8" w:rsidRDefault="00805D80" w:rsidP="003A29D8">
      <w:pPr>
        <w:pStyle w:val="ListParagraph"/>
        <w:numPr>
          <w:ilvl w:val="0"/>
          <w:numId w:val="11"/>
        </w:numPr>
        <w:rPr>
          <w:sz w:val="24"/>
          <w:szCs w:val="24"/>
        </w:rPr>
      </w:pPr>
      <w:r>
        <w:rPr>
          <w:sz w:val="24"/>
          <w:szCs w:val="24"/>
        </w:rPr>
        <w:t>Set terms for using an existing well as a diversion for a new Domestic Allowance</w:t>
      </w:r>
      <w:r w:rsidR="003A29D8">
        <w:rPr>
          <w:sz w:val="24"/>
          <w:szCs w:val="24"/>
        </w:rPr>
        <w:t>.</w:t>
      </w:r>
      <w:r w:rsidRPr="003A29D8">
        <w:rPr>
          <w:sz w:val="24"/>
          <w:szCs w:val="24"/>
        </w:rPr>
        <w:t xml:space="preserve">  </w:t>
      </w:r>
      <w:r w:rsidR="00A96747" w:rsidRPr="003A29D8">
        <w:rPr>
          <w:sz w:val="24"/>
          <w:szCs w:val="24"/>
        </w:rPr>
        <w:t xml:space="preserve">  </w:t>
      </w:r>
    </w:p>
    <w:p w14:paraId="0E0B3B9E" w14:textId="79B84DB1" w:rsidR="00805D80" w:rsidRDefault="00A96747" w:rsidP="00A96747">
      <w:pPr>
        <w:rPr>
          <w:sz w:val="24"/>
          <w:szCs w:val="24"/>
        </w:rPr>
      </w:pPr>
      <w:r>
        <w:rPr>
          <w:sz w:val="24"/>
          <w:szCs w:val="24"/>
        </w:rPr>
        <w:t xml:space="preserve">The issues of resource impact </w:t>
      </w:r>
      <w:r w:rsidR="00D17240">
        <w:rPr>
          <w:sz w:val="24"/>
          <w:szCs w:val="24"/>
        </w:rPr>
        <w:t xml:space="preserve">and economic </w:t>
      </w:r>
      <w:r>
        <w:rPr>
          <w:sz w:val="24"/>
          <w:szCs w:val="24"/>
        </w:rPr>
        <w:t xml:space="preserve">implications of this policy </w:t>
      </w:r>
      <w:r w:rsidR="00805D80">
        <w:rPr>
          <w:sz w:val="24"/>
          <w:szCs w:val="24"/>
        </w:rPr>
        <w:t xml:space="preserve">are also discussed, as are considerations of </w:t>
      </w:r>
      <w:r>
        <w:rPr>
          <w:sz w:val="24"/>
          <w:szCs w:val="24"/>
        </w:rPr>
        <w:t>fairness amongst water users</w:t>
      </w:r>
      <w:r w:rsidR="00805D80">
        <w:rPr>
          <w:sz w:val="24"/>
          <w:szCs w:val="24"/>
        </w:rPr>
        <w:t xml:space="preserve"> with particular comparison between water users that have complied with the registration filing timelines for existing state-based uses and those seeking a Domestic Allowance for purposes of becoming compliant after failing to file for a registration of an existing state-based use during the open filing period.  </w:t>
      </w:r>
    </w:p>
    <w:p w14:paraId="1709EB28" w14:textId="77777777" w:rsidR="0086588F" w:rsidRDefault="00805D80" w:rsidP="00A96747">
      <w:pPr>
        <w:rPr>
          <w:sz w:val="24"/>
          <w:szCs w:val="24"/>
        </w:rPr>
      </w:pPr>
      <w:r>
        <w:rPr>
          <w:sz w:val="24"/>
          <w:szCs w:val="24"/>
        </w:rPr>
        <w:t>Finally, other benefit</w:t>
      </w:r>
      <w:r w:rsidR="00C1682E">
        <w:rPr>
          <w:sz w:val="24"/>
          <w:szCs w:val="24"/>
        </w:rPr>
        <w:t>s</w:t>
      </w:r>
      <w:r>
        <w:rPr>
          <w:sz w:val="24"/>
          <w:szCs w:val="24"/>
        </w:rPr>
        <w:t xml:space="preserve"> of this policy will be discussed as they relate to changing uses on existing wells</w:t>
      </w:r>
      <w:r w:rsidR="00C1682E">
        <w:rPr>
          <w:sz w:val="24"/>
          <w:szCs w:val="24"/>
        </w:rPr>
        <w:t xml:space="preserve"> that do have authorization either under existing water right or registration of existing use as per</w:t>
      </w:r>
      <w:r w:rsidR="00914690">
        <w:rPr>
          <w:sz w:val="24"/>
          <w:szCs w:val="24"/>
        </w:rPr>
        <w:t xml:space="preserve"> </w:t>
      </w:r>
      <w:r w:rsidR="00C1682E">
        <w:rPr>
          <w:sz w:val="24"/>
          <w:szCs w:val="24"/>
        </w:rPr>
        <w:t xml:space="preserve">Ordinance </w:t>
      </w:r>
      <w:r w:rsidR="00AB4B2B">
        <w:rPr>
          <w:rFonts w:cstheme="minorHAnsi"/>
          <w:sz w:val="24"/>
          <w:szCs w:val="24"/>
        </w:rPr>
        <w:t>§§</w:t>
      </w:r>
      <w:r w:rsidR="00C1682E" w:rsidRPr="00C1682E">
        <w:rPr>
          <w:sz w:val="24"/>
          <w:szCs w:val="24"/>
        </w:rPr>
        <w:t> </w:t>
      </w:r>
      <w:hyperlink r:id="rId9" w:history="1">
        <w:r w:rsidR="00C1682E" w:rsidRPr="00C1682E">
          <w:rPr>
            <w:sz w:val="24"/>
            <w:szCs w:val="24"/>
          </w:rPr>
          <w:t>2</w:t>
        </w:r>
        <w:r w:rsidR="00322BDC">
          <w:rPr>
            <w:sz w:val="24"/>
            <w:szCs w:val="24"/>
          </w:rPr>
          <w:noBreakHyphen/>
        </w:r>
        <w:r w:rsidR="00C1682E" w:rsidRPr="00C1682E">
          <w:rPr>
            <w:sz w:val="24"/>
            <w:szCs w:val="24"/>
          </w:rPr>
          <w:t>1</w:t>
        </w:r>
        <w:r w:rsidR="00322BDC">
          <w:rPr>
            <w:sz w:val="24"/>
            <w:szCs w:val="24"/>
          </w:rPr>
          <w:noBreakHyphen/>
        </w:r>
        <w:r w:rsidR="00C1682E" w:rsidRPr="00C1682E">
          <w:rPr>
            <w:sz w:val="24"/>
            <w:szCs w:val="24"/>
          </w:rPr>
          <w:t>101</w:t>
        </w:r>
      </w:hyperlink>
      <w:r w:rsidR="00C1682E" w:rsidRPr="00C1682E">
        <w:rPr>
          <w:sz w:val="24"/>
          <w:szCs w:val="24"/>
        </w:rPr>
        <w:t> through </w:t>
      </w:r>
      <w:hyperlink r:id="rId10" w:history="1">
        <w:r w:rsidR="00C1682E" w:rsidRPr="00C1682E">
          <w:rPr>
            <w:sz w:val="24"/>
            <w:szCs w:val="24"/>
          </w:rPr>
          <w:t>-108</w:t>
        </w:r>
      </w:hyperlink>
      <w:r>
        <w:rPr>
          <w:sz w:val="24"/>
          <w:szCs w:val="24"/>
        </w:rPr>
        <w:t xml:space="preserve">.  </w:t>
      </w:r>
      <w:r w:rsidR="00A96747">
        <w:rPr>
          <w:sz w:val="24"/>
          <w:szCs w:val="24"/>
        </w:rPr>
        <w:t xml:space="preserve"> </w:t>
      </w:r>
    </w:p>
    <w:p w14:paraId="514F443C" w14:textId="5D2607E6" w:rsidR="00A96747" w:rsidRPr="00A96747" w:rsidRDefault="00A96747" w:rsidP="00A96747">
      <w:pPr>
        <w:rPr>
          <w:sz w:val="24"/>
          <w:szCs w:val="24"/>
        </w:rPr>
      </w:pPr>
      <w:r>
        <w:rPr>
          <w:sz w:val="24"/>
          <w:szCs w:val="24"/>
        </w:rPr>
        <w:t xml:space="preserve"> </w:t>
      </w:r>
    </w:p>
    <w:p w14:paraId="5D12E161" w14:textId="58DE7FF1" w:rsidR="001E5BFD" w:rsidRPr="00F613F7" w:rsidRDefault="001E5BFD" w:rsidP="001E5BFD">
      <w:pPr>
        <w:rPr>
          <w:b/>
          <w:bCs/>
        </w:rPr>
      </w:pPr>
      <w:r>
        <w:rPr>
          <w:noProof/>
        </w:rPr>
        <w:lastRenderedPageBreak/>
        <mc:AlternateContent>
          <mc:Choice Requires="wps">
            <w:drawing>
              <wp:anchor distT="0" distB="0" distL="114300" distR="114300" simplePos="0" relativeHeight="251671552" behindDoc="0" locked="0" layoutInCell="1" allowOverlap="1" wp14:anchorId="385D3043" wp14:editId="6A115500">
                <wp:simplePos x="0" y="0"/>
                <wp:positionH relativeFrom="column">
                  <wp:posOffset>0</wp:posOffset>
                </wp:positionH>
                <wp:positionV relativeFrom="paragraph">
                  <wp:posOffset>220345</wp:posOffset>
                </wp:positionV>
                <wp:extent cx="6839585" cy="8890"/>
                <wp:effectExtent l="0" t="0" r="37465" b="29210"/>
                <wp:wrapTopAndBottom/>
                <wp:docPr id="1" name="Straight Connector 1"/>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77BD3" id="Straight Connector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53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" strokecolor="#2e75b6" strokeweight="1pt">
                <v:stroke joinstyle="miter"/>
                <w10:wrap type="topAndBottom"/>
              </v:line>
            </w:pict>
          </mc:Fallback>
        </mc:AlternateContent>
      </w:r>
      <w:r>
        <w:rPr>
          <w:b/>
          <w:bCs/>
          <w:sz w:val="24"/>
          <w:szCs w:val="24"/>
        </w:rPr>
        <w:t xml:space="preserve">Ordinance </w:t>
      </w:r>
      <w:r w:rsidR="00F34969">
        <w:rPr>
          <w:b/>
          <w:bCs/>
          <w:sz w:val="24"/>
          <w:szCs w:val="24"/>
        </w:rPr>
        <w:t xml:space="preserve">Requirements of </w:t>
      </w:r>
      <w:r>
        <w:rPr>
          <w:b/>
          <w:bCs/>
          <w:sz w:val="24"/>
          <w:szCs w:val="24"/>
        </w:rPr>
        <w:t xml:space="preserve">Advance </w:t>
      </w:r>
      <w:r w:rsidR="00C47395">
        <w:rPr>
          <w:b/>
          <w:bCs/>
          <w:sz w:val="24"/>
          <w:szCs w:val="24"/>
        </w:rPr>
        <w:t>Approval</w:t>
      </w:r>
      <w:r>
        <w:rPr>
          <w:b/>
          <w:bCs/>
          <w:sz w:val="24"/>
          <w:szCs w:val="24"/>
        </w:rPr>
        <w:t xml:space="preserve"> </w:t>
      </w:r>
    </w:p>
    <w:p w14:paraId="1D7293E6" w14:textId="6ADF294C" w:rsidR="005F4CF4" w:rsidRDefault="00F34969" w:rsidP="00694FC7">
      <w:pPr>
        <w:rPr>
          <w:sz w:val="24"/>
          <w:szCs w:val="24"/>
        </w:rPr>
      </w:pPr>
      <w:r>
        <w:rPr>
          <w:sz w:val="24"/>
          <w:szCs w:val="24"/>
        </w:rPr>
        <w:t xml:space="preserve">This </w:t>
      </w:r>
      <w:r w:rsidR="00074053">
        <w:rPr>
          <w:sz w:val="24"/>
          <w:szCs w:val="24"/>
        </w:rPr>
        <w:t xml:space="preserve">first instance of specific language requiring </w:t>
      </w:r>
      <w:r w:rsidR="00D3528C">
        <w:rPr>
          <w:sz w:val="24"/>
          <w:szCs w:val="24"/>
        </w:rPr>
        <w:t xml:space="preserve">advance </w:t>
      </w:r>
      <w:r w:rsidR="00C47395">
        <w:rPr>
          <w:sz w:val="24"/>
          <w:szCs w:val="24"/>
        </w:rPr>
        <w:t>approval from the Engineer</w:t>
      </w:r>
      <w:r w:rsidR="00D3528C">
        <w:rPr>
          <w:sz w:val="24"/>
          <w:szCs w:val="24"/>
        </w:rPr>
        <w:t xml:space="preserve"> </w:t>
      </w:r>
      <w:r>
        <w:rPr>
          <w:sz w:val="24"/>
          <w:szCs w:val="24"/>
        </w:rPr>
        <w:t xml:space="preserve">is </w:t>
      </w:r>
      <w:r w:rsidR="00074053">
        <w:rPr>
          <w:sz w:val="24"/>
          <w:szCs w:val="24"/>
        </w:rPr>
        <w:t xml:space="preserve">imbedded in the </w:t>
      </w:r>
      <w:r w:rsidR="00AB4B2B">
        <w:rPr>
          <w:sz w:val="24"/>
          <w:szCs w:val="24"/>
        </w:rPr>
        <w:t xml:space="preserve">following </w:t>
      </w:r>
      <w:r w:rsidR="00074053">
        <w:rPr>
          <w:sz w:val="24"/>
          <w:szCs w:val="24"/>
        </w:rPr>
        <w:t xml:space="preserve">sections for Individual, Shared, and Development Domestic Allowances:  </w:t>
      </w:r>
    </w:p>
    <w:p w14:paraId="77BBEC83" w14:textId="4EF7E236" w:rsidR="00694FC7" w:rsidRPr="00BC46F9" w:rsidRDefault="005F4CF4" w:rsidP="00BC46F9">
      <w:pPr>
        <w:ind w:left="432" w:right="576"/>
        <w:rPr>
          <w:i/>
          <w:iCs/>
          <w:sz w:val="24"/>
          <w:szCs w:val="24"/>
        </w:rPr>
      </w:pPr>
      <w:r w:rsidRPr="00BC46F9">
        <w:rPr>
          <w:i/>
          <w:iCs/>
          <w:sz w:val="24"/>
          <w:szCs w:val="24"/>
        </w:rPr>
        <w:t xml:space="preserve">UAMO </w:t>
      </w:r>
      <w:r w:rsidR="00AB4B2B">
        <w:rPr>
          <w:rFonts w:cstheme="minorHAnsi"/>
          <w:sz w:val="24"/>
          <w:szCs w:val="24"/>
        </w:rPr>
        <w:t xml:space="preserve">§ </w:t>
      </w:r>
      <w:r w:rsidRPr="00BC46F9">
        <w:rPr>
          <w:i/>
          <w:iCs/>
          <w:sz w:val="24"/>
          <w:szCs w:val="24"/>
        </w:rPr>
        <w:t>2-2-117</w:t>
      </w:r>
      <w:r w:rsidR="00AB4B2B">
        <w:rPr>
          <w:i/>
          <w:iCs/>
          <w:sz w:val="24"/>
          <w:szCs w:val="24"/>
        </w:rPr>
        <w:t>(</w:t>
      </w:r>
      <w:r w:rsidRPr="00BC46F9">
        <w:rPr>
          <w:i/>
          <w:iCs/>
          <w:sz w:val="24"/>
          <w:szCs w:val="24"/>
        </w:rPr>
        <w:t>4</w:t>
      </w:r>
      <w:r w:rsidR="00AB4B2B">
        <w:rPr>
          <w:i/>
          <w:iCs/>
          <w:sz w:val="24"/>
          <w:szCs w:val="24"/>
        </w:rPr>
        <w:t>)</w:t>
      </w:r>
      <w:r w:rsidRPr="00BC46F9">
        <w:rPr>
          <w:i/>
          <w:iCs/>
          <w:sz w:val="24"/>
          <w:szCs w:val="24"/>
        </w:rPr>
        <w:t>. Before appropriating water for Domestic Use for an Individual Domestic Allowance, approval from the Engineer is required</w:t>
      </w:r>
      <w:r w:rsidR="00074053" w:rsidRPr="00BC46F9">
        <w:rPr>
          <w:i/>
          <w:iCs/>
          <w:sz w:val="24"/>
          <w:szCs w:val="24"/>
        </w:rPr>
        <w:t>.</w:t>
      </w:r>
    </w:p>
    <w:p w14:paraId="401AA9EF" w14:textId="5179F6FC" w:rsidR="005F4CF4" w:rsidRPr="00BC46F9" w:rsidRDefault="005F4CF4" w:rsidP="00BC46F9">
      <w:pPr>
        <w:ind w:left="432" w:right="576"/>
        <w:rPr>
          <w:i/>
          <w:iCs/>
          <w:sz w:val="24"/>
          <w:szCs w:val="24"/>
        </w:rPr>
      </w:pPr>
      <w:r w:rsidRPr="00BC46F9">
        <w:rPr>
          <w:i/>
          <w:iCs/>
          <w:sz w:val="24"/>
          <w:szCs w:val="24"/>
        </w:rPr>
        <w:t xml:space="preserve">UAMO </w:t>
      </w:r>
      <w:r w:rsidR="00AB4B2B">
        <w:rPr>
          <w:rFonts w:cstheme="minorHAnsi"/>
          <w:sz w:val="24"/>
          <w:szCs w:val="24"/>
        </w:rPr>
        <w:t xml:space="preserve">§ </w:t>
      </w:r>
      <w:r w:rsidRPr="00BC46F9">
        <w:rPr>
          <w:i/>
          <w:iCs/>
          <w:sz w:val="24"/>
          <w:szCs w:val="24"/>
        </w:rPr>
        <w:t>2-2-117</w:t>
      </w:r>
      <w:r w:rsidR="00AB4B2B">
        <w:rPr>
          <w:i/>
          <w:iCs/>
          <w:sz w:val="24"/>
          <w:szCs w:val="24"/>
        </w:rPr>
        <w:t>(</w:t>
      </w:r>
      <w:r w:rsidRPr="00BC46F9">
        <w:rPr>
          <w:i/>
          <w:iCs/>
          <w:sz w:val="24"/>
          <w:szCs w:val="24"/>
        </w:rPr>
        <w:t>5</w:t>
      </w:r>
      <w:r w:rsidR="00AB4B2B">
        <w:rPr>
          <w:i/>
          <w:iCs/>
          <w:sz w:val="24"/>
          <w:szCs w:val="24"/>
        </w:rPr>
        <w:t>)</w:t>
      </w:r>
      <w:r w:rsidRPr="00BC46F9">
        <w:rPr>
          <w:i/>
          <w:iCs/>
          <w:sz w:val="24"/>
          <w:szCs w:val="24"/>
        </w:rPr>
        <w:t xml:space="preserve">. Before appropriating water for a Shared Domestic Allowance, approval from the Engineer is required. </w:t>
      </w:r>
    </w:p>
    <w:p w14:paraId="6C257C69" w14:textId="5F3D4560" w:rsidR="00F57277" w:rsidRPr="00BC46F9" w:rsidRDefault="005F4CF4" w:rsidP="00BC46F9">
      <w:pPr>
        <w:ind w:left="432" w:right="576"/>
        <w:rPr>
          <w:i/>
          <w:iCs/>
          <w:sz w:val="24"/>
          <w:szCs w:val="24"/>
        </w:rPr>
      </w:pPr>
      <w:r w:rsidRPr="00BC46F9">
        <w:rPr>
          <w:i/>
          <w:iCs/>
          <w:sz w:val="24"/>
          <w:szCs w:val="24"/>
        </w:rPr>
        <w:t xml:space="preserve">UAMO </w:t>
      </w:r>
      <w:r w:rsidR="00AB4B2B">
        <w:rPr>
          <w:rFonts w:cstheme="minorHAnsi"/>
          <w:sz w:val="24"/>
          <w:szCs w:val="24"/>
        </w:rPr>
        <w:t xml:space="preserve">§ </w:t>
      </w:r>
      <w:r w:rsidRPr="00BC46F9">
        <w:rPr>
          <w:i/>
          <w:iCs/>
          <w:sz w:val="24"/>
          <w:szCs w:val="24"/>
        </w:rPr>
        <w:t>2-2-117</w:t>
      </w:r>
      <w:r w:rsidR="00AB4B2B">
        <w:rPr>
          <w:i/>
          <w:iCs/>
          <w:sz w:val="24"/>
          <w:szCs w:val="24"/>
        </w:rPr>
        <w:t>(</w:t>
      </w:r>
      <w:r w:rsidRPr="00BC46F9">
        <w:rPr>
          <w:i/>
          <w:iCs/>
          <w:sz w:val="24"/>
          <w:szCs w:val="24"/>
        </w:rPr>
        <w:t>6</w:t>
      </w:r>
      <w:r w:rsidR="00AB4B2B">
        <w:rPr>
          <w:i/>
          <w:iCs/>
          <w:sz w:val="24"/>
          <w:szCs w:val="24"/>
        </w:rPr>
        <w:t>)</w:t>
      </w:r>
      <w:r w:rsidRPr="00BC46F9">
        <w:rPr>
          <w:i/>
          <w:iCs/>
          <w:sz w:val="24"/>
          <w:szCs w:val="24"/>
        </w:rPr>
        <w:t xml:space="preserve">. Before appropriating water for a Development Domestic Allowance, approval from the Engineer is required. </w:t>
      </w:r>
    </w:p>
    <w:p w14:paraId="43E7B701" w14:textId="78D3A5A2" w:rsidR="00BC46F9" w:rsidRDefault="007C7FDD" w:rsidP="00694FC7">
      <w:pPr>
        <w:rPr>
          <w:sz w:val="24"/>
          <w:szCs w:val="24"/>
        </w:rPr>
      </w:pPr>
      <w:r>
        <w:rPr>
          <w:sz w:val="24"/>
          <w:szCs w:val="24"/>
        </w:rPr>
        <w:t>While</w:t>
      </w:r>
      <w:r w:rsidR="00A32ADE">
        <w:rPr>
          <w:sz w:val="24"/>
          <w:szCs w:val="24"/>
        </w:rPr>
        <w:t xml:space="preserve"> it is clear </w:t>
      </w:r>
      <w:r w:rsidR="000A4654">
        <w:rPr>
          <w:sz w:val="24"/>
          <w:szCs w:val="24"/>
        </w:rPr>
        <w:t xml:space="preserve">is </w:t>
      </w:r>
      <w:r w:rsidR="00A32ADE">
        <w:rPr>
          <w:sz w:val="24"/>
          <w:szCs w:val="24"/>
        </w:rPr>
        <w:t>that preapproval is required for individuals intentionally seeking a new Domestic Allowance</w:t>
      </w:r>
      <w:r w:rsidR="000A4654">
        <w:rPr>
          <w:sz w:val="24"/>
          <w:szCs w:val="24"/>
        </w:rPr>
        <w:t>.</w:t>
      </w:r>
      <w:r w:rsidR="00A32ADE">
        <w:rPr>
          <w:sz w:val="24"/>
          <w:szCs w:val="24"/>
        </w:rPr>
        <w:t xml:space="preserve"> </w:t>
      </w:r>
      <w:r w:rsidR="000A4654">
        <w:rPr>
          <w:sz w:val="24"/>
          <w:szCs w:val="24"/>
        </w:rPr>
        <w:t>T</w:t>
      </w:r>
      <w:r w:rsidR="00A32ADE">
        <w:rPr>
          <w:sz w:val="24"/>
          <w:szCs w:val="24"/>
        </w:rPr>
        <w:t>he language does not</w:t>
      </w:r>
      <w:r>
        <w:rPr>
          <w:sz w:val="24"/>
          <w:szCs w:val="24"/>
        </w:rPr>
        <w:t xml:space="preserve"> necessarily prevent an applicant from requesting authorization from the Office of the Engineer to </w:t>
      </w:r>
      <w:r w:rsidR="005D0685">
        <w:rPr>
          <w:sz w:val="24"/>
          <w:szCs w:val="24"/>
        </w:rPr>
        <w:t>use</w:t>
      </w:r>
      <w:r>
        <w:rPr>
          <w:sz w:val="24"/>
          <w:szCs w:val="24"/>
        </w:rPr>
        <w:t xml:space="preserve"> an existing unauthorized </w:t>
      </w:r>
      <w:r w:rsidR="005D0685">
        <w:rPr>
          <w:sz w:val="24"/>
          <w:szCs w:val="24"/>
        </w:rPr>
        <w:t xml:space="preserve">well as the point of diversion for a new application </w:t>
      </w:r>
      <w:r w:rsidR="00BC46F9">
        <w:rPr>
          <w:sz w:val="24"/>
          <w:szCs w:val="24"/>
        </w:rPr>
        <w:t>for</w:t>
      </w:r>
      <w:r w:rsidR="005D0685">
        <w:rPr>
          <w:sz w:val="24"/>
          <w:szCs w:val="24"/>
        </w:rPr>
        <w:t xml:space="preserve"> an</w:t>
      </w:r>
      <w:r>
        <w:rPr>
          <w:sz w:val="24"/>
          <w:szCs w:val="24"/>
        </w:rPr>
        <w:t xml:space="preserve"> </w:t>
      </w:r>
      <w:r w:rsidRPr="00BC46F9">
        <w:rPr>
          <w:b/>
          <w:bCs/>
          <w:i/>
          <w:iCs/>
          <w:sz w:val="24"/>
          <w:szCs w:val="24"/>
        </w:rPr>
        <w:t>authorized use</w:t>
      </w:r>
      <w:r w:rsidR="00D3528C">
        <w:rPr>
          <w:sz w:val="24"/>
          <w:szCs w:val="24"/>
        </w:rPr>
        <w:t xml:space="preserve">.  “Appropriation” and “Appropriate” are both defined by the Ordinance and characterize water quantities used for a </w:t>
      </w:r>
      <w:r w:rsidR="00D3528C" w:rsidRPr="00F57277">
        <w:rPr>
          <w:sz w:val="24"/>
          <w:szCs w:val="24"/>
        </w:rPr>
        <w:t xml:space="preserve">Beneficial Use on the Flathead Indian Reservation </w:t>
      </w:r>
      <w:r w:rsidR="00D3528C" w:rsidRPr="00D3528C">
        <w:rPr>
          <w:b/>
          <w:bCs/>
          <w:i/>
          <w:iCs/>
          <w:sz w:val="24"/>
          <w:szCs w:val="24"/>
        </w:rPr>
        <w:t>under color of law</w:t>
      </w:r>
      <w:r w:rsidR="00D3528C">
        <w:rPr>
          <w:sz w:val="24"/>
          <w:szCs w:val="24"/>
        </w:rPr>
        <w:t xml:space="preserve"> </w:t>
      </w:r>
      <w:r w:rsidR="005D0685">
        <w:rPr>
          <w:sz w:val="24"/>
          <w:szCs w:val="24"/>
        </w:rPr>
        <w:t xml:space="preserve">and accordingly, any water use occurring before having a water right would not be characterized as such.  </w:t>
      </w:r>
    </w:p>
    <w:p w14:paraId="1EE4DBC3" w14:textId="393C21E8" w:rsidR="002C2956" w:rsidRDefault="00D3528C" w:rsidP="00694FC7">
      <w:pPr>
        <w:rPr>
          <w:sz w:val="24"/>
          <w:szCs w:val="24"/>
        </w:rPr>
      </w:pPr>
      <w:r>
        <w:rPr>
          <w:sz w:val="24"/>
          <w:szCs w:val="24"/>
        </w:rPr>
        <w:t xml:space="preserve">UAMO </w:t>
      </w:r>
      <w:r w:rsidR="00AB4B2B">
        <w:rPr>
          <w:rFonts w:cstheme="minorHAnsi"/>
          <w:sz w:val="24"/>
          <w:szCs w:val="24"/>
        </w:rPr>
        <w:t xml:space="preserve">§ </w:t>
      </w:r>
      <w:r>
        <w:rPr>
          <w:sz w:val="24"/>
          <w:szCs w:val="24"/>
        </w:rPr>
        <w:t>2-2-117</w:t>
      </w:r>
      <w:r w:rsidR="00AB4B2B">
        <w:rPr>
          <w:sz w:val="24"/>
          <w:szCs w:val="24"/>
        </w:rPr>
        <w:t>(</w:t>
      </w:r>
      <w:r>
        <w:rPr>
          <w:sz w:val="24"/>
          <w:szCs w:val="24"/>
        </w:rPr>
        <w:t>4</w:t>
      </w:r>
      <w:r w:rsidR="00AB4B2B">
        <w:rPr>
          <w:sz w:val="24"/>
          <w:szCs w:val="24"/>
        </w:rPr>
        <w:t>)</w:t>
      </w:r>
      <w:r>
        <w:rPr>
          <w:sz w:val="24"/>
          <w:szCs w:val="24"/>
        </w:rPr>
        <w:t>-</w:t>
      </w:r>
      <w:r w:rsidR="00AB4B2B">
        <w:rPr>
          <w:sz w:val="24"/>
          <w:szCs w:val="24"/>
        </w:rPr>
        <w:t>(</w:t>
      </w:r>
      <w:r>
        <w:rPr>
          <w:sz w:val="24"/>
          <w:szCs w:val="24"/>
        </w:rPr>
        <w:t>6</w:t>
      </w:r>
      <w:r w:rsidR="00AB4B2B">
        <w:rPr>
          <w:sz w:val="24"/>
          <w:szCs w:val="24"/>
        </w:rPr>
        <w:t>)</w:t>
      </w:r>
      <w:r w:rsidR="000A4654">
        <w:rPr>
          <w:sz w:val="24"/>
          <w:szCs w:val="24"/>
        </w:rPr>
        <w:t xml:space="preserve"> was intended </w:t>
      </w:r>
      <w:r w:rsidR="00BC46F9">
        <w:rPr>
          <w:sz w:val="24"/>
          <w:szCs w:val="24"/>
        </w:rPr>
        <w:t>to distinguish</w:t>
      </w:r>
      <w:r>
        <w:rPr>
          <w:sz w:val="24"/>
          <w:szCs w:val="24"/>
        </w:rPr>
        <w:t xml:space="preserve"> </w:t>
      </w:r>
      <w:r w:rsidR="00152B56">
        <w:rPr>
          <w:sz w:val="24"/>
          <w:szCs w:val="24"/>
        </w:rPr>
        <w:t>the requirements of the Domestic Allowances application</w:t>
      </w:r>
      <w:r w:rsidR="00BC46F9">
        <w:rPr>
          <w:sz w:val="24"/>
          <w:szCs w:val="24"/>
        </w:rPr>
        <w:t xml:space="preserve"> and authorization as compared to </w:t>
      </w:r>
      <w:r w:rsidR="00152B56">
        <w:rPr>
          <w:sz w:val="24"/>
          <w:szCs w:val="24"/>
        </w:rPr>
        <w:t xml:space="preserve"> its</w:t>
      </w:r>
      <w:r w:rsidR="00BC46F9">
        <w:rPr>
          <w:sz w:val="24"/>
          <w:szCs w:val="24"/>
        </w:rPr>
        <w:t xml:space="preserve"> similar off</w:t>
      </w:r>
      <w:r w:rsidR="000A4654">
        <w:rPr>
          <w:sz w:val="24"/>
          <w:szCs w:val="24"/>
        </w:rPr>
        <w:noBreakHyphen/>
      </w:r>
      <w:r w:rsidR="00BC46F9">
        <w:rPr>
          <w:sz w:val="24"/>
          <w:szCs w:val="24"/>
        </w:rPr>
        <w:t>Reservation appropriation counterparts</w:t>
      </w:r>
      <w:r w:rsidR="00152B56">
        <w:rPr>
          <w:sz w:val="24"/>
          <w:szCs w:val="24"/>
        </w:rPr>
        <w:t>,</w:t>
      </w:r>
      <w:r>
        <w:rPr>
          <w:sz w:val="24"/>
          <w:szCs w:val="24"/>
        </w:rPr>
        <w:t xml:space="preserve"> </w:t>
      </w:r>
      <w:r w:rsidR="00BC46F9">
        <w:rPr>
          <w:sz w:val="24"/>
          <w:szCs w:val="24"/>
        </w:rPr>
        <w:t>which use</w:t>
      </w:r>
      <w:r w:rsidR="00152B56">
        <w:rPr>
          <w:sz w:val="24"/>
          <w:szCs w:val="24"/>
        </w:rPr>
        <w:t>s</w:t>
      </w:r>
      <w:r>
        <w:rPr>
          <w:sz w:val="24"/>
          <w:szCs w:val="24"/>
        </w:rPr>
        <w:t xml:space="preserve"> “notices of completion” such as </w:t>
      </w:r>
      <w:r w:rsidR="00BC46F9">
        <w:rPr>
          <w:sz w:val="24"/>
          <w:szCs w:val="24"/>
        </w:rPr>
        <w:t>a</w:t>
      </w:r>
      <w:r w:rsidR="005D0685">
        <w:rPr>
          <w:sz w:val="24"/>
          <w:szCs w:val="24"/>
        </w:rPr>
        <w:t xml:space="preserve">llowed under </w:t>
      </w:r>
      <w:r w:rsidR="002C2956">
        <w:rPr>
          <w:sz w:val="24"/>
          <w:szCs w:val="24"/>
        </w:rPr>
        <w:t xml:space="preserve">MCA </w:t>
      </w:r>
      <w:r w:rsidR="000A4654">
        <w:rPr>
          <w:sz w:val="24"/>
          <w:szCs w:val="24"/>
        </w:rPr>
        <w:t>§ </w:t>
      </w:r>
      <w:hyperlink r:id="rId11" w:history="1">
        <w:r w:rsidR="002C2956" w:rsidRPr="002C2956">
          <w:rPr>
            <w:sz w:val="24"/>
            <w:szCs w:val="24"/>
          </w:rPr>
          <w:t>85</w:t>
        </w:r>
        <w:r w:rsidR="000A4654">
          <w:rPr>
            <w:sz w:val="24"/>
            <w:szCs w:val="24"/>
          </w:rPr>
          <w:noBreakHyphen/>
        </w:r>
        <w:r w:rsidR="002C2956" w:rsidRPr="002C2956">
          <w:rPr>
            <w:sz w:val="24"/>
            <w:szCs w:val="24"/>
          </w:rPr>
          <w:t>2-306</w:t>
        </w:r>
      </w:hyperlink>
      <w:r w:rsidR="002C2956" w:rsidRPr="002C2956">
        <w:rPr>
          <w:sz w:val="24"/>
          <w:szCs w:val="24"/>
        </w:rPr>
        <w:t>, and for which a notice of completion of Groundwater development (DNRC Form 602)</w:t>
      </w:r>
      <w:r w:rsidR="00BC46F9">
        <w:rPr>
          <w:sz w:val="24"/>
          <w:szCs w:val="24"/>
        </w:rPr>
        <w:t xml:space="preserve"> is required</w:t>
      </w:r>
      <w:r w:rsidR="002C2956">
        <w:rPr>
          <w:sz w:val="24"/>
          <w:szCs w:val="24"/>
        </w:rPr>
        <w:t xml:space="preserve">. </w:t>
      </w:r>
    </w:p>
    <w:p w14:paraId="0B454A34" w14:textId="34B6AC42" w:rsidR="002C2956" w:rsidRDefault="002C2956" w:rsidP="002C2956">
      <w:pPr>
        <w:rPr>
          <w:sz w:val="24"/>
          <w:szCs w:val="24"/>
        </w:rPr>
      </w:pPr>
      <w:r>
        <w:rPr>
          <w:sz w:val="24"/>
          <w:szCs w:val="24"/>
        </w:rPr>
        <w:t xml:space="preserve">This second instance of specific language requiring advance approval from the Engineer is </w:t>
      </w:r>
      <w:proofErr w:type="gramStart"/>
      <w:r>
        <w:rPr>
          <w:sz w:val="24"/>
          <w:szCs w:val="24"/>
        </w:rPr>
        <w:t xml:space="preserve">imbedded </w:t>
      </w:r>
      <w:r w:rsidR="00B76819">
        <w:rPr>
          <w:sz w:val="24"/>
          <w:szCs w:val="24"/>
        </w:rPr>
        <w:t xml:space="preserve"> within</w:t>
      </w:r>
      <w:proofErr w:type="gramEnd"/>
      <w:r>
        <w:rPr>
          <w:sz w:val="24"/>
          <w:szCs w:val="24"/>
        </w:rPr>
        <w:t xml:space="preserve"> UAMO</w:t>
      </w:r>
      <w:r w:rsidR="00C779D8">
        <w:rPr>
          <w:sz w:val="24"/>
          <w:szCs w:val="24"/>
        </w:rPr>
        <w:t xml:space="preserve"> </w:t>
      </w:r>
      <w:r w:rsidR="00C779D8">
        <w:rPr>
          <w:rFonts w:cstheme="minorHAnsi"/>
          <w:sz w:val="24"/>
          <w:szCs w:val="24"/>
        </w:rPr>
        <w:t>§</w:t>
      </w:r>
      <w:r>
        <w:rPr>
          <w:sz w:val="24"/>
          <w:szCs w:val="24"/>
        </w:rPr>
        <w:t xml:space="preserve"> 2-2-117</w:t>
      </w:r>
      <w:r w:rsidR="00C779D8">
        <w:rPr>
          <w:sz w:val="24"/>
          <w:szCs w:val="24"/>
        </w:rPr>
        <w:t>(</w:t>
      </w:r>
      <w:r w:rsidRPr="00F57277">
        <w:rPr>
          <w:sz w:val="24"/>
          <w:szCs w:val="24"/>
        </w:rPr>
        <w:t>8</w:t>
      </w:r>
      <w:r w:rsidR="00C779D8">
        <w:rPr>
          <w:sz w:val="24"/>
          <w:szCs w:val="24"/>
        </w:rPr>
        <w:t>)</w:t>
      </w:r>
      <w:r>
        <w:rPr>
          <w:sz w:val="24"/>
          <w:szCs w:val="24"/>
        </w:rPr>
        <w:t xml:space="preserve">:  </w:t>
      </w:r>
    </w:p>
    <w:p w14:paraId="12347281" w14:textId="330A3F7A" w:rsidR="00F57277" w:rsidRPr="00491DA2" w:rsidRDefault="00F57277" w:rsidP="00491DA2">
      <w:pPr>
        <w:ind w:left="432" w:right="576"/>
        <w:rPr>
          <w:i/>
          <w:iCs/>
          <w:sz w:val="24"/>
          <w:szCs w:val="24"/>
        </w:rPr>
      </w:pPr>
      <w:r w:rsidRPr="00491DA2">
        <w:rPr>
          <w:i/>
          <w:iCs/>
          <w:sz w:val="24"/>
          <w:szCs w:val="24"/>
        </w:rPr>
        <w:t>An applicant must file a completed Application for a Domestic Allowance and obtain approval from the Engineer before drilling any Well(s) or developing any spring(s) and putting water to use pursuant to this Section. A completed application shall also include:</w:t>
      </w:r>
    </w:p>
    <w:p w14:paraId="57537D88" w14:textId="77777777" w:rsidR="001E5BFD" w:rsidRPr="00BC46F9" w:rsidRDefault="001E5BFD" w:rsidP="00B76819">
      <w:pPr>
        <w:pStyle w:val="line-indent"/>
        <w:shd w:val="clear" w:color="auto" w:fill="FFFFFF"/>
        <w:spacing w:before="0" w:beforeAutospacing="0" w:after="150" w:afterAutospacing="0"/>
        <w:ind w:left="1440" w:right="2160"/>
        <w:jc w:val="both"/>
        <w:rPr>
          <w:rFonts w:asciiTheme="minorHAnsi" w:eastAsiaTheme="minorHAnsi" w:hAnsiTheme="minorHAnsi" w:cstheme="minorBidi"/>
          <w:i/>
          <w:iCs/>
        </w:rPr>
      </w:pPr>
      <w:r w:rsidRPr="00BC46F9">
        <w:rPr>
          <w:rFonts w:asciiTheme="minorHAnsi" w:eastAsiaTheme="minorHAnsi" w:hAnsiTheme="minorHAnsi" w:cstheme="minorBidi"/>
          <w:i/>
          <w:iCs/>
        </w:rPr>
        <w:t>a. proof that the applicant has a possessory interest or the written consent of the Person(s) with possessory interest in the property where the point of diversion is located and where the water is to be put to beneficial use, and property rights in the diversion Works; and</w:t>
      </w:r>
    </w:p>
    <w:p w14:paraId="39039DCD" w14:textId="77777777" w:rsidR="001E5BFD" w:rsidRPr="00BC46F9" w:rsidRDefault="001E5BFD" w:rsidP="00B76819">
      <w:pPr>
        <w:pStyle w:val="line-indent"/>
        <w:shd w:val="clear" w:color="auto" w:fill="FFFFFF"/>
        <w:spacing w:before="0" w:beforeAutospacing="0" w:after="150" w:afterAutospacing="0"/>
        <w:ind w:left="1440" w:right="2160" w:firstLine="24"/>
        <w:jc w:val="both"/>
        <w:rPr>
          <w:rFonts w:asciiTheme="minorHAnsi" w:eastAsiaTheme="minorHAnsi" w:hAnsiTheme="minorHAnsi" w:cstheme="minorBidi"/>
          <w:i/>
          <w:iCs/>
        </w:rPr>
      </w:pPr>
      <w:r w:rsidRPr="00BC46F9">
        <w:rPr>
          <w:rFonts w:asciiTheme="minorHAnsi" w:eastAsiaTheme="minorHAnsi" w:hAnsiTheme="minorHAnsi" w:cstheme="minorBidi"/>
          <w:i/>
          <w:iCs/>
        </w:rPr>
        <w:t>b. a site-map that shows, in addition to the requirements of Section </w:t>
      </w:r>
      <w:hyperlink r:id="rId12" w:history="1">
        <w:r w:rsidRPr="00BC46F9">
          <w:rPr>
            <w:rFonts w:asciiTheme="minorHAnsi" w:eastAsiaTheme="minorHAnsi" w:hAnsiTheme="minorHAnsi" w:cstheme="minorBidi"/>
            <w:i/>
            <w:iCs/>
          </w:rPr>
          <w:t>1-1-110</w:t>
        </w:r>
      </w:hyperlink>
      <w:r w:rsidRPr="00BC46F9">
        <w:rPr>
          <w:rFonts w:asciiTheme="minorHAnsi" w:eastAsiaTheme="minorHAnsi" w:hAnsiTheme="minorHAnsi" w:cstheme="minorBidi"/>
          <w:i/>
          <w:iCs/>
        </w:rPr>
        <w:t>(12) of this Ordinance, the location of all proposed Wells and Developed Springs including latitude and longitude in decimal degrees. The map must include the entire property boundaries where the Well associated with the Domestic Allowance is proposed, or a minimum of 500 feet in radius around the proposed Well(s) or Developed Spring(s), whichever is greater, and include any existing or proposed by the applicant:</w:t>
      </w:r>
    </w:p>
    <w:p w14:paraId="5AC9A1AE" w14:textId="77777777" w:rsidR="001E5BFD" w:rsidRPr="00BC46F9" w:rsidRDefault="001E5BFD" w:rsidP="00B76819">
      <w:pPr>
        <w:pStyle w:val="line-indent"/>
        <w:shd w:val="clear" w:color="auto" w:fill="FFFFFF"/>
        <w:spacing w:before="0" w:beforeAutospacing="0" w:after="150" w:afterAutospacing="0"/>
        <w:ind w:left="1440" w:right="2160"/>
        <w:jc w:val="both"/>
        <w:rPr>
          <w:rFonts w:asciiTheme="minorHAnsi" w:eastAsiaTheme="minorHAnsi" w:hAnsiTheme="minorHAnsi" w:cstheme="minorBidi"/>
          <w:i/>
          <w:iCs/>
        </w:rPr>
      </w:pPr>
      <w:r w:rsidRPr="00BC46F9">
        <w:rPr>
          <w:rFonts w:asciiTheme="minorHAnsi" w:eastAsiaTheme="minorHAnsi" w:hAnsiTheme="minorHAnsi" w:cstheme="minorBidi"/>
          <w:i/>
          <w:iCs/>
        </w:rPr>
        <w:t>i. Well(s) and Stock Tanks, including purpose of each well;</w:t>
      </w:r>
    </w:p>
    <w:p w14:paraId="044C72BF" w14:textId="77777777" w:rsidR="001E5BFD" w:rsidRPr="00BC46F9" w:rsidRDefault="001E5BFD" w:rsidP="00B76819">
      <w:pPr>
        <w:pStyle w:val="line-indent"/>
        <w:shd w:val="clear" w:color="auto" w:fill="FFFFFF"/>
        <w:spacing w:before="0" w:beforeAutospacing="0" w:after="150" w:afterAutospacing="0"/>
        <w:ind w:left="1440" w:right="2160"/>
        <w:jc w:val="both"/>
        <w:rPr>
          <w:rFonts w:asciiTheme="minorHAnsi" w:eastAsiaTheme="minorHAnsi" w:hAnsiTheme="minorHAnsi" w:cstheme="minorBidi"/>
          <w:i/>
          <w:iCs/>
        </w:rPr>
      </w:pPr>
      <w:r w:rsidRPr="00BC46F9">
        <w:rPr>
          <w:rFonts w:asciiTheme="minorHAnsi" w:eastAsiaTheme="minorHAnsi" w:hAnsiTheme="minorHAnsi" w:cstheme="minorBidi"/>
          <w:i/>
          <w:iCs/>
        </w:rPr>
        <w:t>ii. sewage facilities including septic tanks and drainfields;</w:t>
      </w:r>
    </w:p>
    <w:p w14:paraId="03DAB766" w14:textId="77777777" w:rsidR="001E5BFD" w:rsidRPr="00BC46F9" w:rsidRDefault="001E5BFD" w:rsidP="00B76819">
      <w:pPr>
        <w:pStyle w:val="line-indent"/>
        <w:shd w:val="clear" w:color="auto" w:fill="FFFFFF"/>
        <w:spacing w:before="0" w:beforeAutospacing="0" w:after="150" w:afterAutospacing="0"/>
        <w:ind w:left="1440" w:right="2160"/>
        <w:jc w:val="both"/>
        <w:rPr>
          <w:rFonts w:asciiTheme="minorHAnsi" w:eastAsiaTheme="minorHAnsi" w:hAnsiTheme="minorHAnsi" w:cstheme="minorBidi"/>
          <w:i/>
          <w:iCs/>
        </w:rPr>
      </w:pPr>
      <w:r w:rsidRPr="00BC46F9">
        <w:rPr>
          <w:rFonts w:asciiTheme="minorHAnsi" w:eastAsiaTheme="minorHAnsi" w:hAnsiTheme="minorHAnsi" w:cstheme="minorBidi"/>
          <w:i/>
          <w:iCs/>
        </w:rPr>
        <w:t>iii. buildings on the site, including identification of Well connections;</w:t>
      </w:r>
    </w:p>
    <w:p w14:paraId="78BA6565" w14:textId="77777777" w:rsidR="001E5BFD" w:rsidRPr="00BC46F9" w:rsidRDefault="001E5BFD" w:rsidP="00B76819">
      <w:pPr>
        <w:pStyle w:val="line-indent"/>
        <w:shd w:val="clear" w:color="auto" w:fill="FFFFFF"/>
        <w:spacing w:before="0" w:beforeAutospacing="0" w:after="150" w:afterAutospacing="0"/>
        <w:ind w:left="1440" w:right="2160"/>
        <w:jc w:val="both"/>
        <w:rPr>
          <w:rFonts w:asciiTheme="minorHAnsi" w:eastAsiaTheme="minorHAnsi" w:hAnsiTheme="minorHAnsi" w:cstheme="minorBidi"/>
          <w:i/>
          <w:iCs/>
        </w:rPr>
      </w:pPr>
      <w:r w:rsidRPr="00BC46F9">
        <w:rPr>
          <w:rFonts w:asciiTheme="minorHAnsi" w:eastAsiaTheme="minorHAnsi" w:hAnsiTheme="minorHAnsi" w:cstheme="minorBidi"/>
          <w:i/>
          <w:iCs/>
        </w:rPr>
        <w:lastRenderedPageBreak/>
        <w:t>iv. property lines and ownerships;</w:t>
      </w:r>
    </w:p>
    <w:p w14:paraId="21D0CD61" w14:textId="77777777" w:rsidR="001E5BFD" w:rsidRPr="00BC46F9" w:rsidRDefault="001E5BFD" w:rsidP="00B76819">
      <w:pPr>
        <w:pStyle w:val="line-indent"/>
        <w:shd w:val="clear" w:color="auto" w:fill="FFFFFF"/>
        <w:spacing w:before="0" w:beforeAutospacing="0" w:after="150" w:afterAutospacing="0"/>
        <w:ind w:left="1440" w:right="2160"/>
        <w:jc w:val="both"/>
        <w:rPr>
          <w:rFonts w:asciiTheme="minorHAnsi" w:eastAsiaTheme="minorHAnsi" w:hAnsiTheme="minorHAnsi" w:cstheme="minorBidi"/>
          <w:i/>
          <w:iCs/>
        </w:rPr>
      </w:pPr>
      <w:r w:rsidRPr="00BC46F9">
        <w:rPr>
          <w:rFonts w:asciiTheme="minorHAnsi" w:eastAsiaTheme="minorHAnsi" w:hAnsiTheme="minorHAnsi" w:cstheme="minorBidi"/>
          <w:i/>
          <w:iCs/>
        </w:rPr>
        <w:t>v. irrigated acres per lot or unit Well(s); and</w:t>
      </w:r>
    </w:p>
    <w:p w14:paraId="6263B51D" w14:textId="77777777" w:rsidR="001E5BFD" w:rsidRPr="00BC46F9" w:rsidRDefault="001E5BFD" w:rsidP="00B76819">
      <w:pPr>
        <w:pStyle w:val="line-indent"/>
        <w:shd w:val="clear" w:color="auto" w:fill="FFFFFF"/>
        <w:spacing w:before="0" w:beforeAutospacing="0" w:after="150" w:afterAutospacing="0"/>
        <w:ind w:left="1440" w:right="2160"/>
        <w:jc w:val="both"/>
        <w:rPr>
          <w:rFonts w:asciiTheme="minorHAnsi" w:eastAsiaTheme="minorHAnsi" w:hAnsiTheme="minorHAnsi" w:cstheme="minorBidi"/>
          <w:i/>
          <w:iCs/>
        </w:rPr>
      </w:pPr>
      <w:r w:rsidRPr="00BC46F9">
        <w:rPr>
          <w:rFonts w:asciiTheme="minorHAnsi" w:eastAsiaTheme="minorHAnsi" w:hAnsiTheme="minorHAnsi" w:cstheme="minorBidi"/>
          <w:i/>
          <w:iCs/>
        </w:rPr>
        <w:t>vi. means of conveyance, water right points of diversions, and surface water features.</w:t>
      </w:r>
    </w:p>
    <w:p w14:paraId="68E8AFC9" w14:textId="65C38F0C" w:rsidR="004B47C2" w:rsidRDefault="004B47C2" w:rsidP="00694FC7">
      <w:pPr>
        <w:rPr>
          <w:sz w:val="24"/>
          <w:szCs w:val="24"/>
        </w:rPr>
      </w:pPr>
      <w:r>
        <w:rPr>
          <w:sz w:val="24"/>
          <w:szCs w:val="24"/>
        </w:rPr>
        <w:t xml:space="preserve">The primary intent of </w:t>
      </w:r>
      <w:r w:rsidR="001E5BFD">
        <w:rPr>
          <w:sz w:val="24"/>
          <w:szCs w:val="24"/>
        </w:rPr>
        <w:t>th</w:t>
      </w:r>
      <w:r w:rsidR="00C779D8">
        <w:rPr>
          <w:sz w:val="24"/>
          <w:szCs w:val="24"/>
        </w:rPr>
        <w:t>e</w:t>
      </w:r>
      <w:r>
        <w:rPr>
          <w:sz w:val="24"/>
          <w:szCs w:val="24"/>
        </w:rPr>
        <w:t xml:space="preserve"> preapproval step is to ensure the following:</w:t>
      </w:r>
    </w:p>
    <w:p w14:paraId="31E76C72" w14:textId="2328DE7B" w:rsidR="004B47C2" w:rsidRDefault="004B47C2" w:rsidP="004B47C2">
      <w:pPr>
        <w:pStyle w:val="ListParagraph"/>
        <w:numPr>
          <w:ilvl w:val="0"/>
          <w:numId w:val="9"/>
        </w:numPr>
        <w:rPr>
          <w:sz w:val="24"/>
          <w:szCs w:val="24"/>
        </w:rPr>
      </w:pPr>
      <w:r>
        <w:rPr>
          <w:sz w:val="24"/>
          <w:szCs w:val="24"/>
        </w:rPr>
        <w:t xml:space="preserve">The applicant is aware of and agreeing to the </w:t>
      </w:r>
      <w:r w:rsidRPr="004B47C2">
        <w:rPr>
          <w:sz w:val="24"/>
          <w:szCs w:val="24"/>
        </w:rPr>
        <w:t>maximum</w:t>
      </w:r>
      <w:r w:rsidR="001C1DA5">
        <w:rPr>
          <w:sz w:val="24"/>
          <w:szCs w:val="24"/>
        </w:rPr>
        <w:t xml:space="preserve"> flow rate,</w:t>
      </w:r>
      <w:r w:rsidRPr="004B47C2">
        <w:rPr>
          <w:sz w:val="24"/>
          <w:szCs w:val="24"/>
        </w:rPr>
        <w:t xml:space="preserve"> </w:t>
      </w:r>
      <w:r w:rsidR="001C1DA5">
        <w:rPr>
          <w:sz w:val="24"/>
          <w:szCs w:val="24"/>
        </w:rPr>
        <w:t xml:space="preserve">maximum </w:t>
      </w:r>
      <w:r w:rsidRPr="004B47C2">
        <w:rPr>
          <w:sz w:val="24"/>
          <w:szCs w:val="24"/>
        </w:rPr>
        <w:t>volume</w:t>
      </w:r>
      <w:r w:rsidR="001C1DA5">
        <w:rPr>
          <w:sz w:val="24"/>
          <w:szCs w:val="24"/>
        </w:rPr>
        <w:t>,</w:t>
      </w:r>
      <w:r w:rsidRPr="004B47C2">
        <w:rPr>
          <w:sz w:val="24"/>
          <w:szCs w:val="24"/>
        </w:rPr>
        <w:t xml:space="preserve"> </w:t>
      </w:r>
      <w:r w:rsidR="001C1DA5">
        <w:rPr>
          <w:sz w:val="24"/>
          <w:szCs w:val="24"/>
        </w:rPr>
        <w:t xml:space="preserve">means of diversion, and use </w:t>
      </w:r>
      <w:r w:rsidRPr="004B47C2">
        <w:rPr>
          <w:sz w:val="24"/>
          <w:szCs w:val="24"/>
        </w:rPr>
        <w:t xml:space="preserve">restrictions of these types of </w:t>
      </w:r>
      <w:r w:rsidR="00C1682E">
        <w:rPr>
          <w:sz w:val="24"/>
          <w:szCs w:val="24"/>
        </w:rPr>
        <w:t xml:space="preserve">Domestic </w:t>
      </w:r>
      <w:proofErr w:type="gramStart"/>
      <w:r w:rsidR="00C1682E">
        <w:rPr>
          <w:sz w:val="24"/>
          <w:szCs w:val="24"/>
        </w:rPr>
        <w:t>Allowances</w:t>
      </w:r>
      <w:r>
        <w:rPr>
          <w:sz w:val="24"/>
          <w:szCs w:val="24"/>
        </w:rPr>
        <w:t>;</w:t>
      </w:r>
      <w:proofErr w:type="gramEnd"/>
    </w:p>
    <w:p w14:paraId="01BE8CC3" w14:textId="711C3B3D" w:rsidR="004B47C2" w:rsidRDefault="004B47C2" w:rsidP="004B47C2">
      <w:pPr>
        <w:pStyle w:val="ListParagraph"/>
        <w:numPr>
          <w:ilvl w:val="0"/>
          <w:numId w:val="9"/>
        </w:numPr>
        <w:rPr>
          <w:sz w:val="24"/>
          <w:szCs w:val="24"/>
        </w:rPr>
      </w:pPr>
      <w:r>
        <w:rPr>
          <w:sz w:val="24"/>
          <w:szCs w:val="24"/>
        </w:rPr>
        <w:t>T</w:t>
      </w:r>
      <w:r w:rsidRPr="004B47C2">
        <w:rPr>
          <w:sz w:val="24"/>
          <w:szCs w:val="24"/>
        </w:rPr>
        <w:t xml:space="preserve">he well isn’t located within a </w:t>
      </w:r>
      <w:r>
        <w:rPr>
          <w:sz w:val="24"/>
          <w:szCs w:val="24"/>
        </w:rPr>
        <w:t>G</w:t>
      </w:r>
      <w:r w:rsidRPr="004B47C2">
        <w:rPr>
          <w:sz w:val="24"/>
          <w:szCs w:val="24"/>
        </w:rPr>
        <w:t xml:space="preserve">roundwater </w:t>
      </w:r>
      <w:r>
        <w:rPr>
          <w:sz w:val="24"/>
          <w:szCs w:val="24"/>
        </w:rPr>
        <w:t>Management A</w:t>
      </w:r>
      <w:r w:rsidRPr="004B47C2">
        <w:rPr>
          <w:sz w:val="24"/>
          <w:szCs w:val="24"/>
        </w:rPr>
        <w:t xml:space="preserve">rea </w:t>
      </w:r>
      <w:r>
        <w:rPr>
          <w:sz w:val="24"/>
          <w:szCs w:val="24"/>
        </w:rPr>
        <w:t>pursuant UAM</w:t>
      </w:r>
      <w:r w:rsidR="00B76819">
        <w:rPr>
          <w:sz w:val="24"/>
          <w:szCs w:val="24"/>
        </w:rPr>
        <w:t>O</w:t>
      </w:r>
      <w:r>
        <w:rPr>
          <w:sz w:val="24"/>
          <w:szCs w:val="24"/>
        </w:rPr>
        <w:t xml:space="preserve"> 1-1-109 </w:t>
      </w:r>
      <w:r w:rsidRPr="004B47C2">
        <w:rPr>
          <w:sz w:val="24"/>
          <w:szCs w:val="24"/>
        </w:rPr>
        <w:t>or other confining</w:t>
      </w:r>
      <w:r>
        <w:rPr>
          <w:sz w:val="24"/>
          <w:szCs w:val="24"/>
        </w:rPr>
        <w:t xml:space="preserve"> appropriation </w:t>
      </w:r>
      <w:proofErr w:type="gramStart"/>
      <w:r>
        <w:rPr>
          <w:sz w:val="24"/>
          <w:szCs w:val="24"/>
        </w:rPr>
        <w:t>feature</w:t>
      </w:r>
      <w:r w:rsidR="001E5BFD">
        <w:rPr>
          <w:sz w:val="24"/>
          <w:szCs w:val="24"/>
        </w:rPr>
        <w:t>;</w:t>
      </w:r>
      <w:proofErr w:type="gramEnd"/>
    </w:p>
    <w:p w14:paraId="6E10FC8B" w14:textId="234AFD40" w:rsidR="004B47C2" w:rsidRDefault="004B47C2" w:rsidP="004B47C2">
      <w:pPr>
        <w:pStyle w:val="ListParagraph"/>
        <w:numPr>
          <w:ilvl w:val="0"/>
          <w:numId w:val="9"/>
        </w:numPr>
        <w:rPr>
          <w:sz w:val="24"/>
          <w:szCs w:val="24"/>
        </w:rPr>
      </w:pPr>
      <w:r>
        <w:rPr>
          <w:sz w:val="24"/>
          <w:szCs w:val="24"/>
        </w:rPr>
        <w:t>The well is located on property of which the applicant has possessory interest or the permission of someone with possessory interest</w:t>
      </w:r>
      <w:r w:rsidR="001E5BFD">
        <w:rPr>
          <w:sz w:val="24"/>
          <w:szCs w:val="24"/>
        </w:rPr>
        <w:t xml:space="preserve">; and </w:t>
      </w:r>
    </w:p>
    <w:p w14:paraId="3A739DCD" w14:textId="6E60C4B8" w:rsidR="004B47C2" w:rsidRPr="004B47C2" w:rsidRDefault="004B47C2" w:rsidP="004B47C2">
      <w:pPr>
        <w:pStyle w:val="ListParagraph"/>
        <w:numPr>
          <w:ilvl w:val="0"/>
          <w:numId w:val="9"/>
        </w:numPr>
        <w:rPr>
          <w:sz w:val="24"/>
          <w:szCs w:val="24"/>
        </w:rPr>
      </w:pPr>
      <w:r>
        <w:rPr>
          <w:sz w:val="24"/>
          <w:szCs w:val="24"/>
        </w:rPr>
        <w:t xml:space="preserve">The well meets construction standards </w:t>
      </w:r>
      <w:r w:rsidR="001E5BFD">
        <w:rPr>
          <w:sz w:val="24"/>
          <w:szCs w:val="24"/>
        </w:rPr>
        <w:t>set forth in UAMO 1-1-111;</w:t>
      </w:r>
      <w:r>
        <w:rPr>
          <w:sz w:val="24"/>
          <w:szCs w:val="24"/>
        </w:rPr>
        <w:t xml:space="preserve"> </w:t>
      </w:r>
    </w:p>
    <w:p w14:paraId="48F66D99" w14:textId="29DDEAE5" w:rsidR="005F4CF4" w:rsidRDefault="002C2956" w:rsidP="00694FC7">
      <w:pPr>
        <w:rPr>
          <w:sz w:val="24"/>
          <w:szCs w:val="24"/>
        </w:rPr>
      </w:pPr>
      <w:r>
        <w:rPr>
          <w:sz w:val="24"/>
          <w:szCs w:val="24"/>
        </w:rPr>
        <w:t xml:space="preserve">In a scenario where an applicant is using an existing well that predated the </w:t>
      </w:r>
      <w:r w:rsidR="001C1DA5">
        <w:rPr>
          <w:sz w:val="24"/>
          <w:szCs w:val="24"/>
        </w:rPr>
        <w:t>Effective Date</w:t>
      </w:r>
      <w:r>
        <w:rPr>
          <w:sz w:val="24"/>
          <w:szCs w:val="24"/>
        </w:rPr>
        <w:t>, there would be no violation of UAMO</w:t>
      </w:r>
      <w:r w:rsidR="00BE6433">
        <w:rPr>
          <w:sz w:val="24"/>
          <w:szCs w:val="24"/>
        </w:rPr>
        <w:t xml:space="preserve"> </w:t>
      </w:r>
      <w:r w:rsidR="00BE6433">
        <w:rPr>
          <w:rFonts w:cstheme="minorHAnsi"/>
          <w:sz w:val="24"/>
          <w:szCs w:val="24"/>
        </w:rPr>
        <w:t>§</w:t>
      </w:r>
      <w:r>
        <w:rPr>
          <w:sz w:val="24"/>
          <w:szCs w:val="24"/>
        </w:rPr>
        <w:t xml:space="preserve"> 2-2-117</w:t>
      </w:r>
      <w:r w:rsidR="001C1DA5">
        <w:rPr>
          <w:sz w:val="24"/>
          <w:szCs w:val="24"/>
        </w:rPr>
        <w:t>(</w:t>
      </w:r>
      <w:r w:rsidRPr="00F57277">
        <w:rPr>
          <w:sz w:val="24"/>
          <w:szCs w:val="24"/>
        </w:rPr>
        <w:t>8</w:t>
      </w:r>
      <w:r w:rsidR="001C1DA5">
        <w:rPr>
          <w:sz w:val="24"/>
          <w:szCs w:val="24"/>
        </w:rPr>
        <w:t>)</w:t>
      </w:r>
      <w:r>
        <w:rPr>
          <w:sz w:val="24"/>
          <w:szCs w:val="24"/>
        </w:rPr>
        <w:t xml:space="preserve"> </w:t>
      </w:r>
      <w:r w:rsidR="00C0570D">
        <w:rPr>
          <w:sz w:val="24"/>
          <w:szCs w:val="24"/>
        </w:rPr>
        <w:t xml:space="preserve">because the well was </w:t>
      </w:r>
      <w:proofErr w:type="gramStart"/>
      <w:r w:rsidR="00C0570D">
        <w:rPr>
          <w:sz w:val="24"/>
          <w:szCs w:val="24"/>
        </w:rPr>
        <w:t>drilled</w:t>
      </w:r>
      <w:proofErr w:type="gramEnd"/>
      <w:r w:rsidR="00C0570D">
        <w:rPr>
          <w:sz w:val="24"/>
          <w:szCs w:val="24"/>
        </w:rPr>
        <w:t xml:space="preserve"> or the spring developed prior to the requirement for preapproval</w:t>
      </w:r>
      <w:r w:rsidR="00C779D8">
        <w:rPr>
          <w:sz w:val="24"/>
          <w:szCs w:val="24"/>
        </w:rPr>
        <w:t>.</w:t>
      </w:r>
      <w:r w:rsidR="00491DA2">
        <w:rPr>
          <w:sz w:val="24"/>
          <w:szCs w:val="24"/>
        </w:rPr>
        <w:t xml:space="preserve"> </w:t>
      </w:r>
      <w:r w:rsidR="00E82CAF">
        <w:rPr>
          <w:sz w:val="24"/>
          <w:szCs w:val="24"/>
        </w:rPr>
        <w:t xml:space="preserve"> </w:t>
      </w:r>
      <w:r w:rsidR="00C0570D">
        <w:rPr>
          <w:sz w:val="24"/>
          <w:szCs w:val="24"/>
        </w:rPr>
        <w:t>Similarly, a</w:t>
      </w:r>
      <w:r w:rsidR="00E82CAF">
        <w:rPr>
          <w:sz w:val="24"/>
          <w:szCs w:val="24"/>
        </w:rPr>
        <w:t xml:space="preserve">n applicant would not be in violation of </w:t>
      </w:r>
      <w:r w:rsidR="00B76819">
        <w:rPr>
          <w:sz w:val="24"/>
          <w:szCs w:val="24"/>
        </w:rPr>
        <w:t xml:space="preserve">the requirement under </w:t>
      </w:r>
      <w:r w:rsidR="00491DA2">
        <w:rPr>
          <w:sz w:val="24"/>
          <w:szCs w:val="24"/>
        </w:rPr>
        <w:t>UAMO 2-2-117</w:t>
      </w:r>
      <w:r w:rsidR="001C1DA5">
        <w:rPr>
          <w:sz w:val="24"/>
          <w:szCs w:val="24"/>
        </w:rPr>
        <w:t>(</w:t>
      </w:r>
      <w:r w:rsidR="00491DA2" w:rsidRPr="00F57277">
        <w:rPr>
          <w:sz w:val="24"/>
          <w:szCs w:val="24"/>
        </w:rPr>
        <w:t>8</w:t>
      </w:r>
      <w:r w:rsidR="001C1DA5">
        <w:rPr>
          <w:sz w:val="24"/>
          <w:szCs w:val="24"/>
        </w:rPr>
        <w:t>)</w:t>
      </w:r>
      <w:r w:rsidR="00491DA2">
        <w:rPr>
          <w:sz w:val="24"/>
          <w:szCs w:val="24"/>
        </w:rPr>
        <w:t xml:space="preserve"> for </w:t>
      </w:r>
      <w:r w:rsidR="00C779D8">
        <w:rPr>
          <w:sz w:val="24"/>
          <w:szCs w:val="24"/>
        </w:rPr>
        <w:t>pre</w:t>
      </w:r>
      <w:r w:rsidR="00491DA2">
        <w:rPr>
          <w:sz w:val="24"/>
          <w:szCs w:val="24"/>
        </w:rPr>
        <w:t xml:space="preserve">approval before water is </w:t>
      </w:r>
      <w:proofErr w:type="gramStart"/>
      <w:r w:rsidR="00E82CAF">
        <w:rPr>
          <w:sz w:val="24"/>
          <w:szCs w:val="24"/>
        </w:rPr>
        <w:t>put to use</w:t>
      </w:r>
      <w:proofErr w:type="gramEnd"/>
      <w:r w:rsidR="00E82CAF">
        <w:rPr>
          <w:sz w:val="24"/>
          <w:szCs w:val="24"/>
        </w:rPr>
        <w:t xml:space="preserve"> </w:t>
      </w:r>
      <w:r w:rsidR="00F92C4F">
        <w:rPr>
          <w:sz w:val="24"/>
          <w:szCs w:val="24"/>
        </w:rPr>
        <w:t>because</w:t>
      </w:r>
      <w:r w:rsidR="00491DA2" w:rsidRPr="00491DA2">
        <w:rPr>
          <w:sz w:val="24"/>
          <w:szCs w:val="24"/>
        </w:rPr>
        <w:t xml:space="preserve"> the water </w:t>
      </w:r>
      <w:r w:rsidR="00D11AC9">
        <w:rPr>
          <w:sz w:val="24"/>
          <w:szCs w:val="24"/>
        </w:rPr>
        <w:t>was</w:t>
      </w:r>
      <w:r w:rsidR="00491DA2" w:rsidRPr="00491DA2">
        <w:rPr>
          <w:sz w:val="24"/>
          <w:szCs w:val="24"/>
        </w:rPr>
        <w:t xml:space="preserve"> put to use </w:t>
      </w:r>
      <w:r w:rsidR="00C0570D">
        <w:rPr>
          <w:sz w:val="24"/>
          <w:szCs w:val="24"/>
        </w:rPr>
        <w:t>prior to the requirement for preapproval.</w:t>
      </w:r>
      <w:r w:rsidR="00F92C4F">
        <w:rPr>
          <w:sz w:val="24"/>
          <w:szCs w:val="24"/>
        </w:rPr>
        <w:t xml:space="preserve"> Compliance with</w:t>
      </w:r>
      <w:r w:rsidR="009E6171">
        <w:rPr>
          <w:sz w:val="24"/>
          <w:szCs w:val="24"/>
        </w:rPr>
        <w:t xml:space="preserve"> the Domestic Allowance Sections </w:t>
      </w:r>
      <w:r w:rsidR="00B76819">
        <w:rPr>
          <w:sz w:val="24"/>
          <w:szCs w:val="24"/>
        </w:rPr>
        <w:t xml:space="preserve">under the Ordinance </w:t>
      </w:r>
      <w:r w:rsidR="00BE6433">
        <w:rPr>
          <w:sz w:val="24"/>
          <w:szCs w:val="24"/>
        </w:rPr>
        <w:t>can be</w:t>
      </w:r>
      <w:r w:rsidR="00F92C4F">
        <w:rPr>
          <w:sz w:val="24"/>
          <w:szCs w:val="24"/>
        </w:rPr>
        <w:t xml:space="preserve"> achieved </w:t>
      </w:r>
      <w:r w:rsidR="009E6171">
        <w:rPr>
          <w:sz w:val="24"/>
          <w:szCs w:val="24"/>
        </w:rPr>
        <w:t>after application review and approval</w:t>
      </w:r>
      <w:r w:rsidR="00E82CAF" w:rsidRPr="00491DA2">
        <w:rPr>
          <w:sz w:val="24"/>
          <w:szCs w:val="24"/>
        </w:rPr>
        <w:t>.</w:t>
      </w:r>
      <w:r w:rsidR="00E82CAF">
        <w:rPr>
          <w:sz w:val="24"/>
          <w:szCs w:val="24"/>
        </w:rPr>
        <w:t xml:space="preserve">  </w:t>
      </w:r>
    </w:p>
    <w:p w14:paraId="646EB2A5" w14:textId="2A6031B5" w:rsidR="007416E1" w:rsidRDefault="007416E1" w:rsidP="00B31E1F">
      <w:pPr>
        <w:rPr>
          <w:b/>
          <w:bCs/>
          <w:sz w:val="24"/>
          <w:szCs w:val="24"/>
        </w:rPr>
      </w:pPr>
      <w:r>
        <w:rPr>
          <w:noProof/>
        </w:rPr>
        <mc:AlternateContent>
          <mc:Choice Requires="wps">
            <w:drawing>
              <wp:anchor distT="0" distB="0" distL="114300" distR="114300" simplePos="0" relativeHeight="251667456" behindDoc="0" locked="0" layoutInCell="1" allowOverlap="1" wp14:anchorId="6E5E6EAB" wp14:editId="64BB08B9">
                <wp:simplePos x="0" y="0"/>
                <wp:positionH relativeFrom="column">
                  <wp:posOffset>0</wp:posOffset>
                </wp:positionH>
                <wp:positionV relativeFrom="paragraph">
                  <wp:posOffset>220345</wp:posOffset>
                </wp:positionV>
                <wp:extent cx="6839585" cy="8890"/>
                <wp:effectExtent l="0" t="0" r="37465" b="29210"/>
                <wp:wrapTopAndBottom/>
                <wp:docPr id="5" name="Straight Connector 5"/>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3185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53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" strokecolor="#2e75b6" strokeweight="1pt">
                <v:stroke joinstyle="miter"/>
                <w10:wrap type="topAndBottom"/>
              </v:line>
            </w:pict>
          </mc:Fallback>
        </mc:AlternateContent>
      </w:r>
      <w:r w:rsidR="009E6171">
        <w:rPr>
          <w:b/>
          <w:bCs/>
          <w:sz w:val="24"/>
          <w:szCs w:val="24"/>
        </w:rPr>
        <w:t>Terms for Using an Existing Well for a New Domestic Allowance</w:t>
      </w:r>
    </w:p>
    <w:p w14:paraId="637EC06C" w14:textId="1F473757" w:rsidR="009E6171" w:rsidRDefault="009E6171" w:rsidP="009E6171">
      <w:pPr>
        <w:rPr>
          <w:sz w:val="24"/>
          <w:szCs w:val="24"/>
        </w:rPr>
      </w:pPr>
      <w:r>
        <w:rPr>
          <w:sz w:val="24"/>
          <w:szCs w:val="24"/>
        </w:rPr>
        <w:t>The following are terms and conditions that would need to apply to any new Domestic Allowance that uses an existing well:</w:t>
      </w:r>
    </w:p>
    <w:p w14:paraId="0A22C905" w14:textId="60CB1A59" w:rsidR="009E6171" w:rsidRDefault="009E6171" w:rsidP="009E6171">
      <w:pPr>
        <w:pStyle w:val="ListParagraph"/>
        <w:numPr>
          <w:ilvl w:val="0"/>
          <w:numId w:val="12"/>
        </w:numPr>
        <w:rPr>
          <w:sz w:val="24"/>
          <w:szCs w:val="24"/>
        </w:rPr>
      </w:pPr>
      <w:r>
        <w:rPr>
          <w:sz w:val="24"/>
          <w:szCs w:val="24"/>
        </w:rPr>
        <w:t>The well was drilled before September 17, 2021, which is the Effective Date of the Compact</w:t>
      </w:r>
    </w:p>
    <w:p w14:paraId="6ABEA551" w14:textId="2AA4CF0A" w:rsidR="009E6171" w:rsidRDefault="009E6171" w:rsidP="009E6171">
      <w:pPr>
        <w:pStyle w:val="ListParagraph"/>
        <w:numPr>
          <w:ilvl w:val="0"/>
          <w:numId w:val="12"/>
        </w:numPr>
        <w:rPr>
          <w:sz w:val="24"/>
          <w:szCs w:val="24"/>
        </w:rPr>
      </w:pPr>
      <w:r>
        <w:rPr>
          <w:sz w:val="24"/>
          <w:szCs w:val="24"/>
        </w:rPr>
        <w:t>The well construction standards must meet UAMO</w:t>
      </w:r>
      <w:r w:rsidR="00BE6433">
        <w:rPr>
          <w:sz w:val="24"/>
          <w:szCs w:val="24"/>
        </w:rPr>
        <w:t xml:space="preserve"> </w:t>
      </w:r>
      <w:r w:rsidR="00BE6433">
        <w:rPr>
          <w:rFonts w:cstheme="minorHAnsi"/>
          <w:sz w:val="24"/>
          <w:szCs w:val="24"/>
        </w:rPr>
        <w:t>§</w:t>
      </w:r>
      <w:r>
        <w:rPr>
          <w:sz w:val="24"/>
          <w:szCs w:val="24"/>
        </w:rPr>
        <w:t xml:space="preserve"> 1-1-111</w:t>
      </w:r>
    </w:p>
    <w:p w14:paraId="369104E3" w14:textId="0C6D1F62" w:rsidR="009E6171" w:rsidRDefault="009E6171" w:rsidP="009E6171">
      <w:pPr>
        <w:pStyle w:val="ListParagraph"/>
        <w:numPr>
          <w:ilvl w:val="0"/>
          <w:numId w:val="12"/>
        </w:numPr>
        <w:rPr>
          <w:sz w:val="24"/>
          <w:szCs w:val="24"/>
        </w:rPr>
      </w:pPr>
      <w:r>
        <w:rPr>
          <w:sz w:val="24"/>
          <w:szCs w:val="24"/>
        </w:rPr>
        <w:t>The proposes use must meet parameters of</w:t>
      </w:r>
      <w:r w:rsidR="009C7748">
        <w:rPr>
          <w:sz w:val="24"/>
          <w:szCs w:val="24"/>
        </w:rPr>
        <w:t xml:space="preserve"> UAMO</w:t>
      </w:r>
      <w:r>
        <w:rPr>
          <w:sz w:val="24"/>
          <w:szCs w:val="24"/>
        </w:rPr>
        <w:t xml:space="preserve"> </w:t>
      </w:r>
      <w:r w:rsidR="00BE6433">
        <w:rPr>
          <w:rFonts w:cstheme="minorHAnsi"/>
          <w:sz w:val="24"/>
          <w:szCs w:val="24"/>
        </w:rPr>
        <w:t xml:space="preserve">§ </w:t>
      </w:r>
      <w:r>
        <w:rPr>
          <w:sz w:val="24"/>
          <w:szCs w:val="24"/>
        </w:rPr>
        <w:t>2-2-117, including, but not limited to:</w:t>
      </w:r>
    </w:p>
    <w:p w14:paraId="75F72868" w14:textId="05C5AA3A" w:rsidR="009E6171" w:rsidRDefault="009E6171" w:rsidP="00225C60">
      <w:pPr>
        <w:pStyle w:val="ListParagraph"/>
        <w:numPr>
          <w:ilvl w:val="1"/>
          <w:numId w:val="12"/>
        </w:numPr>
        <w:ind w:firstLine="0"/>
        <w:rPr>
          <w:sz w:val="24"/>
          <w:szCs w:val="24"/>
        </w:rPr>
      </w:pPr>
      <w:r>
        <w:rPr>
          <w:sz w:val="24"/>
          <w:szCs w:val="24"/>
        </w:rPr>
        <w:t>Maximum volumes;</w:t>
      </w:r>
    </w:p>
    <w:p w14:paraId="3AB5AF26" w14:textId="0B2015EA" w:rsidR="009E6171" w:rsidRDefault="009E6171" w:rsidP="00225C60">
      <w:pPr>
        <w:pStyle w:val="ListParagraph"/>
        <w:numPr>
          <w:ilvl w:val="1"/>
          <w:numId w:val="12"/>
        </w:numPr>
        <w:ind w:firstLine="0"/>
        <w:rPr>
          <w:sz w:val="24"/>
          <w:szCs w:val="24"/>
        </w:rPr>
      </w:pPr>
      <w:r>
        <w:rPr>
          <w:sz w:val="24"/>
          <w:szCs w:val="24"/>
        </w:rPr>
        <w:t>Maximum yard sizes;</w:t>
      </w:r>
    </w:p>
    <w:p w14:paraId="67A3E170" w14:textId="1D1B5715" w:rsidR="009E6171" w:rsidRDefault="009E6171" w:rsidP="00225C60">
      <w:pPr>
        <w:pStyle w:val="ListParagraph"/>
        <w:numPr>
          <w:ilvl w:val="1"/>
          <w:numId w:val="12"/>
        </w:numPr>
        <w:ind w:firstLine="0"/>
        <w:rPr>
          <w:sz w:val="24"/>
          <w:szCs w:val="24"/>
        </w:rPr>
      </w:pPr>
      <w:r>
        <w:rPr>
          <w:sz w:val="24"/>
          <w:szCs w:val="24"/>
        </w:rPr>
        <w:t>Connection requirements;</w:t>
      </w:r>
    </w:p>
    <w:p w14:paraId="79AD35F2" w14:textId="3CE86F62" w:rsidR="009E6171" w:rsidRDefault="009E6171" w:rsidP="00225C60">
      <w:pPr>
        <w:pStyle w:val="ListParagraph"/>
        <w:numPr>
          <w:ilvl w:val="1"/>
          <w:numId w:val="12"/>
        </w:numPr>
        <w:ind w:firstLine="0"/>
        <w:rPr>
          <w:sz w:val="24"/>
          <w:szCs w:val="24"/>
        </w:rPr>
      </w:pPr>
      <w:r>
        <w:rPr>
          <w:sz w:val="24"/>
          <w:szCs w:val="24"/>
        </w:rPr>
        <w:t>Maximum flow rates;</w:t>
      </w:r>
    </w:p>
    <w:p w14:paraId="35803576" w14:textId="77777777" w:rsidR="009E6171" w:rsidRDefault="009E6171" w:rsidP="00225C60">
      <w:pPr>
        <w:pStyle w:val="ListParagraph"/>
        <w:numPr>
          <w:ilvl w:val="1"/>
          <w:numId w:val="12"/>
        </w:numPr>
        <w:ind w:firstLine="0"/>
        <w:rPr>
          <w:sz w:val="24"/>
          <w:szCs w:val="24"/>
        </w:rPr>
      </w:pPr>
      <w:r>
        <w:rPr>
          <w:sz w:val="24"/>
          <w:szCs w:val="24"/>
        </w:rPr>
        <w:t>Stock tanks requirements;</w:t>
      </w:r>
    </w:p>
    <w:p w14:paraId="1827DDE2" w14:textId="34922998" w:rsidR="009E6171" w:rsidRDefault="009E6171" w:rsidP="00225C60">
      <w:pPr>
        <w:pStyle w:val="ListParagraph"/>
        <w:numPr>
          <w:ilvl w:val="1"/>
          <w:numId w:val="12"/>
        </w:numPr>
        <w:ind w:firstLine="0"/>
        <w:rPr>
          <w:sz w:val="24"/>
          <w:szCs w:val="24"/>
        </w:rPr>
      </w:pPr>
      <w:r>
        <w:rPr>
          <w:sz w:val="24"/>
          <w:szCs w:val="24"/>
        </w:rPr>
        <w:t>No ponds, pits, or reservoirs; and</w:t>
      </w:r>
    </w:p>
    <w:p w14:paraId="7948D592" w14:textId="45D9590F" w:rsidR="009E6171" w:rsidRDefault="009E6171" w:rsidP="00225C60">
      <w:pPr>
        <w:pStyle w:val="ListParagraph"/>
        <w:numPr>
          <w:ilvl w:val="1"/>
          <w:numId w:val="12"/>
        </w:numPr>
        <w:ind w:firstLine="0"/>
        <w:rPr>
          <w:sz w:val="24"/>
          <w:szCs w:val="24"/>
        </w:rPr>
      </w:pPr>
      <w:r>
        <w:rPr>
          <w:sz w:val="24"/>
          <w:szCs w:val="24"/>
        </w:rPr>
        <w:t>Possessory interest in the diversion, conveyance, and place of use.</w:t>
      </w:r>
    </w:p>
    <w:p w14:paraId="3E3A6945" w14:textId="25BC12D1" w:rsidR="009E6171" w:rsidRDefault="009E6171" w:rsidP="009E6171">
      <w:pPr>
        <w:pStyle w:val="ListParagraph"/>
        <w:numPr>
          <w:ilvl w:val="0"/>
          <w:numId w:val="12"/>
        </w:numPr>
        <w:rPr>
          <w:sz w:val="24"/>
          <w:szCs w:val="24"/>
        </w:rPr>
      </w:pPr>
      <w:r>
        <w:rPr>
          <w:sz w:val="24"/>
          <w:szCs w:val="24"/>
        </w:rPr>
        <w:t xml:space="preserve">Any violations of parameters of </w:t>
      </w:r>
      <w:r w:rsidR="009C7748">
        <w:rPr>
          <w:sz w:val="24"/>
          <w:szCs w:val="24"/>
        </w:rPr>
        <w:t xml:space="preserve">UAMO </w:t>
      </w:r>
      <w:r w:rsidR="00BE6433">
        <w:rPr>
          <w:rFonts w:cstheme="minorHAnsi"/>
          <w:sz w:val="24"/>
          <w:szCs w:val="24"/>
        </w:rPr>
        <w:t xml:space="preserve">§ </w:t>
      </w:r>
      <w:r>
        <w:rPr>
          <w:sz w:val="24"/>
          <w:szCs w:val="24"/>
        </w:rPr>
        <w:t>2-2-117 must be remedied before an approval for a Domestic Allowance for an existing well will be issued.</w:t>
      </w:r>
    </w:p>
    <w:p w14:paraId="4313099F" w14:textId="392544AB" w:rsidR="009E6171" w:rsidRDefault="00133624" w:rsidP="009E6171">
      <w:pPr>
        <w:pStyle w:val="ListParagraph"/>
        <w:numPr>
          <w:ilvl w:val="0"/>
          <w:numId w:val="12"/>
        </w:numPr>
        <w:rPr>
          <w:sz w:val="24"/>
          <w:szCs w:val="24"/>
        </w:rPr>
      </w:pPr>
      <w:r>
        <w:rPr>
          <w:sz w:val="24"/>
          <w:szCs w:val="24"/>
        </w:rPr>
        <w:t>Wells with existing water rights</w:t>
      </w:r>
    </w:p>
    <w:p w14:paraId="3EA9EAB9" w14:textId="78915B92" w:rsidR="00A41167" w:rsidRDefault="00133624" w:rsidP="009C7748">
      <w:pPr>
        <w:pStyle w:val="ListParagraph"/>
        <w:numPr>
          <w:ilvl w:val="1"/>
          <w:numId w:val="12"/>
        </w:numPr>
        <w:ind w:right="1440" w:firstLine="0"/>
        <w:jc w:val="both"/>
        <w:rPr>
          <w:sz w:val="24"/>
          <w:szCs w:val="24"/>
        </w:rPr>
      </w:pPr>
      <w:r>
        <w:rPr>
          <w:sz w:val="24"/>
          <w:szCs w:val="24"/>
        </w:rPr>
        <w:t>For wells with existing exceptions to a permit pursuant MCA</w:t>
      </w:r>
      <w:r w:rsidR="00B76819">
        <w:rPr>
          <w:sz w:val="24"/>
          <w:szCs w:val="24"/>
        </w:rPr>
        <w:t xml:space="preserve"> §</w:t>
      </w:r>
      <w:r>
        <w:rPr>
          <w:sz w:val="24"/>
          <w:szCs w:val="24"/>
        </w:rPr>
        <w:t xml:space="preserve"> </w:t>
      </w:r>
      <w:hyperlink r:id="rId13" w:history="1">
        <w:r w:rsidRPr="002C2956">
          <w:rPr>
            <w:sz w:val="24"/>
            <w:szCs w:val="24"/>
          </w:rPr>
          <w:t>85-2-306</w:t>
        </w:r>
      </w:hyperlink>
      <w:r>
        <w:rPr>
          <w:sz w:val="24"/>
          <w:szCs w:val="24"/>
        </w:rPr>
        <w:t xml:space="preserve"> or Ordinance </w:t>
      </w:r>
      <w:r w:rsidR="00B76819">
        <w:rPr>
          <w:sz w:val="24"/>
          <w:szCs w:val="24"/>
        </w:rPr>
        <w:t>§ </w:t>
      </w:r>
      <w:r>
        <w:rPr>
          <w:sz w:val="24"/>
          <w:szCs w:val="24"/>
        </w:rPr>
        <w:t>2</w:t>
      </w:r>
      <w:r w:rsidR="00B76819">
        <w:rPr>
          <w:sz w:val="24"/>
          <w:szCs w:val="24"/>
        </w:rPr>
        <w:noBreakHyphen/>
      </w:r>
      <w:r>
        <w:rPr>
          <w:sz w:val="24"/>
          <w:szCs w:val="24"/>
        </w:rPr>
        <w:t>1</w:t>
      </w:r>
      <w:r w:rsidR="00B76819">
        <w:rPr>
          <w:sz w:val="24"/>
          <w:szCs w:val="24"/>
        </w:rPr>
        <w:noBreakHyphen/>
      </w:r>
      <w:r>
        <w:rPr>
          <w:sz w:val="24"/>
          <w:szCs w:val="24"/>
        </w:rPr>
        <w:t>106</w:t>
      </w:r>
      <w:r w:rsidR="00BE6433">
        <w:rPr>
          <w:sz w:val="24"/>
          <w:szCs w:val="24"/>
        </w:rPr>
        <w:t>(</w:t>
      </w:r>
      <w:r>
        <w:rPr>
          <w:sz w:val="24"/>
          <w:szCs w:val="24"/>
        </w:rPr>
        <w:t>2</w:t>
      </w:r>
      <w:r w:rsidR="00BE6433">
        <w:rPr>
          <w:sz w:val="24"/>
          <w:szCs w:val="24"/>
        </w:rPr>
        <w:t>)</w:t>
      </w:r>
      <w:r w:rsidR="00B76819">
        <w:rPr>
          <w:sz w:val="24"/>
          <w:szCs w:val="24"/>
        </w:rPr>
        <w:noBreakHyphen/>
      </w:r>
      <w:r w:rsidR="00BE6433">
        <w:rPr>
          <w:sz w:val="24"/>
          <w:szCs w:val="24"/>
        </w:rPr>
        <w:t>(</w:t>
      </w:r>
      <w:r>
        <w:rPr>
          <w:sz w:val="24"/>
          <w:szCs w:val="24"/>
        </w:rPr>
        <w:t>3</w:t>
      </w:r>
      <w:r w:rsidR="00BE6433">
        <w:rPr>
          <w:sz w:val="24"/>
          <w:szCs w:val="24"/>
        </w:rPr>
        <w:t>)</w:t>
      </w:r>
      <w:r>
        <w:rPr>
          <w:sz w:val="24"/>
          <w:szCs w:val="24"/>
        </w:rPr>
        <w:t>.</w:t>
      </w:r>
      <w:r w:rsidRPr="002C2956">
        <w:rPr>
          <w:sz w:val="24"/>
          <w:szCs w:val="24"/>
        </w:rPr>
        <w:t xml:space="preserve"> (DNRC Form 602</w:t>
      </w:r>
      <w:r>
        <w:rPr>
          <w:sz w:val="24"/>
          <w:szCs w:val="24"/>
        </w:rPr>
        <w:t xml:space="preserve"> or Office of the Engineer form 602F), new authorizations for a Domestic Allowance may not, when combined with the </w:t>
      </w:r>
      <w:r w:rsidR="00A41167">
        <w:rPr>
          <w:sz w:val="24"/>
          <w:szCs w:val="24"/>
        </w:rPr>
        <w:t xml:space="preserve">existing </w:t>
      </w:r>
      <w:r>
        <w:rPr>
          <w:sz w:val="24"/>
          <w:szCs w:val="24"/>
        </w:rPr>
        <w:t>flow rate and volume of the existing</w:t>
      </w:r>
      <w:r w:rsidR="00A41167">
        <w:rPr>
          <w:sz w:val="24"/>
          <w:szCs w:val="24"/>
        </w:rPr>
        <w:t xml:space="preserve"> right</w:t>
      </w:r>
      <w:r>
        <w:rPr>
          <w:sz w:val="24"/>
          <w:szCs w:val="24"/>
        </w:rPr>
        <w:t xml:space="preserve">, exceed 2.4 AF and 35 GPM </w:t>
      </w:r>
      <w:r w:rsidR="00A41167">
        <w:rPr>
          <w:sz w:val="24"/>
          <w:szCs w:val="24"/>
        </w:rPr>
        <w:t>when the new Domestic Allowance being added to the existing right is for an</w:t>
      </w:r>
      <w:r>
        <w:rPr>
          <w:sz w:val="24"/>
          <w:szCs w:val="24"/>
        </w:rPr>
        <w:t xml:space="preserve"> </w:t>
      </w:r>
      <w:r>
        <w:rPr>
          <w:sz w:val="24"/>
          <w:szCs w:val="24"/>
        </w:rPr>
        <w:lastRenderedPageBreak/>
        <w:t>Individual and Shared Domestical Allowance, or 10 AF</w:t>
      </w:r>
      <w:r w:rsidR="00A41167">
        <w:rPr>
          <w:sz w:val="24"/>
          <w:szCs w:val="24"/>
        </w:rPr>
        <w:t xml:space="preserve"> and 35 GPM w</w:t>
      </w:r>
      <w:r w:rsidR="00F92C4F">
        <w:rPr>
          <w:sz w:val="24"/>
          <w:szCs w:val="24"/>
        </w:rPr>
        <w:t>h</w:t>
      </w:r>
      <w:r w:rsidR="00A41167">
        <w:rPr>
          <w:sz w:val="24"/>
          <w:szCs w:val="24"/>
        </w:rPr>
        <w:t xml:space="preserve">en the new Domestic Allowance being added to the existing right is for a Development Domestic Allowance.  New buildings attached to the existing well must restrict lawn and garden sizes and comports with all other requirements of </w:t>
      </w:r>
      <w:r w:rsidR="00F11AD3">
        <w:rPr>
          <w:sz w:val="24"/>
          <w:szCs w:val="24"/>
        </w:rPr>
        <w:t xml:space="preserve">UAMO </w:t>
      </w:r>
      <w:r w:rsidR="00DF2BF5">
        <w:rPr>
          <w:rFonts w:cstheme="minorHAnsi"/>
          <w:sz w:val="24"/>
          <w:szCs w:val="24"/>
        </w:rPr>
        <w:t>§</w:t>
      </w:r>
      <w:r w:rsidR="00F11AD3">
        <w:rPr>
          <w:rFonts w:cstheme="minorHAnsi"/>
          <w:sz w:val="24"/>
          <w:szCs w:val="24"/>
        </w:rPr>
        <w:t> </w:t>
      </w:r>
      <w:r w:rsidR="00A41167">
        <w:rPr>
          <w:sz w:val="24"/>
          <w:szCs w:val="24"/>
        </w:rPr>
        <w:t>2</w:t>
      </w:r>
      <w:r w:rsidR="00F11AD3">
        <w:rPr>
          <w:sz w:val="24"/>
          <w:szCs w:val="24"/>
        </w:rPr>
        <w:noBreakHyphen/>
      </w:r>
      <w:r w:rsidR="00A41167">
        <w:rPr>
          <w:sz w:val="24"/>
          <w:szCs w:val="24"/>
        </w:rPr>
        <w:t>2</w:t>
      </w:r>
      <w:r w:rsidR="00F11AD3">
        <w:rPr>
          <w:sz w:val="24"/>
          <w:szCs w:val="24"/>
        </w:rPr>
        <w:noBreakHyphen/>
      </w:r>
      <w:r w:rsidR="00A41167">
        <w:rPr>
          <w:sz w:val="24"/>
          <w:szCs w:val="24"/>
        </w:rPr>
        <w:t>117.  In circumstances where existing exceptions/registrations account for a large portion of the</w:t>
      </w:r>
      <w:r w:rsidR="00A10BD0">
        <w:rPr>
          <w:sz w:val="24"/>
          <w:szCs w:val="24"/>
        </w:rPr>
        <w:t xml:space="preserve"> allowable max</w:t>
      </w:r>
      <w:r w:rsidR="00A41167">
        <w:rPr>
          <w:sz w:val="24"/>
          <w:szCs w:val="24"/>
        </w:rPr>
        <w:t xml:space="preserve"> volume</w:t>
      </w:r>
      <w:r w:rsidR="00A10BD0">
        <w:rPr>
          <w:sz w:val="24"/>
          <w:szCs w:val="24"/>
        </w:rPr>
        <w:t xml:space="preserve"> of a Domestic Allowance</w:t>
      </w:r>
      <w:r w:rsidR="00A41167">
        <w:rPr>
          <w:sz w:val="24"/>
          <w:szCs w:val="24"/>
        </w:rPr>
        <w:t xml:space="preserve">, lawn and garden for new uses may </w:t>
      </w:r>
      <w:r w:rsidR="00A10BD0">
        <w:rPr>
          <w:sz w:val="24"/>
          <w:szCs w:val="24"/>
        </w:rPr>
        <w:t>need to be</w:t>
      </w:r>
      <w:r w:rsidR="00A41167">
        <w:rPr>
          <w:sz w:val="24"/>
          <w:szCs w:val="24"/>
        </w:rPr>
        <w:t xml:space="preserve"> additionally limited.  Priority dates </w:t>
      </w:r>
      <w:r w:rsidR="00681900">
        <w:rPr>
          <w:sz w:val="24"/>
          <w:szCs w:val="24"/>
        </w:rPr>
        <w:t>of the existing use will be retained and priority dates for new uses</w:t>
      </w:r>
      <w:r w:rsidR="00A10BD0">
        <w:rPr>
          <w:sz w:val="24"/>
          <w:szCs w:val="24"/>
        </w:rPr>
        <w:t xml:space="preserve"> added to an existing use</w:t>
      </w:r>
      <w:r w:rsidR="00681900">
        <w:rPr>
          <w:sz w:val="24"/>
          <w:szCs w:val="24"/>
        </w:rPr>
        <w:t xml:space="preserve"> will be the date of the application</w:t>
      </w:r>
      <w:r w:rsidR="00A10BD0">
        <w:rPr>
          <w:sz w:val="24"/>
          <w:szCs w:val="24"/>
        </w:rPr>
        <w:t xml:space="preserve"> – the use in total may have two separate priority dates</w:t>
      </w:r>
      <w:r w:rsidR="00DB7256">
        <w:rPr>
          <w:sz w:val="24"/>
          <w:szCs w:val="24"/>
        </w:rPr>
        <w:t xml:space="preserve"> for two separate water rights collocated at the same diversion point of existing well or developed spring</w:t>
      </w:r>
      <w:r w:rsidR="00A10BD0">
        <w:rPr>
          <w:sz w:val="24"/>
          <w:szCs w:val="24"/>
        </w:rPr>
        <w:t xml:space="preserve">.  </w:t>
      </w:r>
      <w:r w:rsidR="00681900">
        <w:rPr>
          <w:sz w:val="24"/>
          <w:szCs w:val="24"/>
        </w:rPr>
        <w:t xml:space="preserve">  </w:t>
      </w:r>
      <w:r w:rsidR="00A41167">
        <w:rPr>
          <w:sz w:val="24"/>
          <w:szCs w:val="24"/>
        </w:rPr>
        <w:t xml:space="preserve">     </w:t>
      </w:r>
    </w:p>
    <w:p w14:paraId="350F3F3B" w14:textId="109183E4" w:rsidR="00A41167" w:rsidRDefault="00A41167" w:rsidP="009C7748">
      <w:pPr>
        <w:pStyle w:val="ListParagraph"/>
        <w:numPr>
          <w:ilvl w:val="1"/>
          <w:numId w:val="12"/>
        </w:numPr>
        <w:ind w:right="1440" w:firstLine="0"/>
        <w:jc w:val="both"/>
        <w:rPr>
          <w:sz w:val="24"/>
          <w:szCs w:val="24"/>
        </w:rPr>
      </w:pPr>
      <w:r>
        <w:rPr>
          <w:sz w:val="24"/>
          <w:szCs w:val="24"/>
        </w:rPr>
        <w:t>For wells with existing claims or permits, new Domestic Allowances may be added to the existing use for flow rates and volumes up to the maximums allowed for Individual, Shared, and Development Domestic Allowances respectively.  New buildings attached to the existing well must restrict lawn and garden sizes and comport with all other requirements of</w:t>
      </w:r>
      <w:r w:rsidR="00DF2BF5">
        <w:rPr>
          <w:sz w:val="24"/>
          <w:szCs w:val="24"/>
        </w:rPr>
        <w:t xml:space="preserve"> </w:t>
      </w:r>
      <w:r w:rsidR="00005565">
        <w:rPr>
          <w:sz w:val="24"/>
          <w:szCs w:val="24"/>
        </w:rPr>
        <w:t xml:space="preserve">UAMO </w:t>
      </w:r>
      <w:r w:rsidR="00DF2BF5">
        <w:rPr>
          <w:rFonts w:cstheme="minorHAnsi"/>
          <w:sz w:val="24"/>
          <w:szCs w:val="24"/>
        </w:rPr>
        <w:t>§</w:t>
      </w:r>
      <w:r>
        <w:rPr>
          <w:sz w:val="24"/>
          <w:szCs w:val="24"/>
        </w:rPr>
        <w:t xml:space="preserve"> 2-2-117.</w:t>
      </w:r>
      <w:r w:rsidR="00681900" w:rsidRPr="00681900">
        <w:rPr>
          <w:sz w:val="24"/>
          <w:szCs w:val="24"/>
        </w:rPr>
        <w:t xml:space="preserve"> </w:t>
      </w:r>
      <w:r w:rsidR="00681900">
        <w:rPr>
          <w:sz w:val="24"/>
          <w:szCs w:val="24"/>
        </w:rPr>
        <w:t xml:space="preserve">Priority dates of the existing use will be retained and priority dates for new uses will be the date of the application.       </w:t>
      </w:r>
      <w:r>
        <w:rPr>
          <w:sz w:val="24"/>
          <w:szCs w:val="24"/>
        </w:rPr>
        <w:t xml:space="preserve">   </w:t>
      </w:r>
    </w:p>
    <w:p w14:paraId="6058E75F" w14:textId="098154A8" w:rsidR="00A41167" w:rsidRPr="009E6171" w:rsidRDefault="00A41167" w:rsidP="009C7748">
      <w:pPr>
        <w:pStyle w:val="ListParagraph"/>
        <w:numPr>
          <w:ilvl w:val="1"/>
          <w:numId w:val="12"/>
        </w:numPr>
        <w:ind w:right="1440" w:firstLine="0"/>
        <w:rPr>
          <w:sz w:val="24"/>
          <w:szCs w:val="24"/>
        </w:rPr>
      </w:pPr>
      <w:r>
        <w:rPr>
          <w:sz w:val="24"/>
          <w:szCs w:val="24"/>
        </w:rPr>
        <w:t xml:space="preserve">For existing uses of all types, an applicant may voluntarily choose to withdraw their existing water right and apply for a new Domestic Allowance to replace the previous use, so long as the new use comports with the requirements of </w:t>
      </w:r>
      <w:r w:rsidR="00597263">
        <w:rPr>
          <w:sz w:val="24"/>
          <w:szCs w:val="24"/>
        </w:rPr>
        <w:t xml:space="preserve">UAMO </w:t>
      </w:r>
      <w:r w:rsidR="00DF2BF5">
        <w:rPr>
          <w:rFonts w:cstheme="minorHAnsi"/>
          <w:sz w:val="24"/>
          <w:szCs w:val="24"/>
        </w:rPr>
        <w:t xml:space="preserve">§ </w:t>
      </w:r>
      <w:r>
        <w:rPr>
          <w:sz w:val="24"/>
          <w:szCs w:val="24"/>
        </w:rPr>
        <w:t>2-2-117.</w:t>
      </w:r>
      <w:r w:rsidR="00681900">
        <w:rPr>
          <w:sz w:val="24"/>
          <w:szCs w:val="24"/>
        </w:rPr>
        <w:t xml:space="preserve">  Priority dates of the new Domestic Allowances will be the date of the application.  </w:t>
      </w:r>
      <w:r>
        <w:rPr>
          <w:sz w:val="24"/>
          <w:szCs w:val="24"/>
        </w:rPr>
        <w:t xml:space="preserve">  </w:t>
      </w:r>
    </w:p>
    <w:p w14:paraId="23E0D616" w14:textId="477A7045" w:rsidR="00AB63BB" w:rsidRPr="00AB63BB" w:rsidRDefault="00AB63BB" w:rsidP="00AB63BB">
      <w:pPr>
        <w:rPr>
          <w:b/>
          <w:bCs/>
          <w:sz w:val="24"/>
          <w:szCs w:val="24"/>
        </w:rPr>
      </w:pPr>
      <w:r>
        <w:rPr>
          <w:noProof/>
        </w:rPr>
        <mc:AlternateContent>
          <mc:Choice Requires="wps">
            <w:drawing>
              <wp:anchor distT="0" distB="0" distL="114300" distR="114300" simplePos="0" relativeHeight="251673600" behindDoc="0" locked="0" layoutInCell="1" allowOverlap="1" wp14:anchorId="28563C54" wp14:editId="0F55371D">
                <wp:simplePos x="0" y="0"/>
                <wp:positionH relativeFrom="column">
                  <wp:posOffset>0</wp:posOffset>
                </wp:positionH>
                <wp:positionV relativeFrom="paragraph">
                  <wp:posOffset>220345</wp:posOffset>
                </wp:positionV>
                <wp:extent cx="6839585" cy="8890"/>
                <wp:effectExtent l="0" t="0" r="37465" b="29210"/>
                <wp:wrapTopAndBottom/>
                <wp:docPr id="4" name="Straight Connector 4"/>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F214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53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" strokecolor="#2e75b6" strokeweight="1pt">
                <v:stroke joinstyle="miter"/>
                <w10:wrap type="topAndBottom"/>
              </v:line>
            </w:pict>
          </mc:Fallback>
        </mc:AlternateContent>
      </w:r>
      <w:r>
        <w:rPr>
          <w:b/>
          <w:bCs/>
          <w:sz w:val="24"/>
          <w:szCs w:val="24"/>
        </w:rPr>
        <w:t>Resource and Economic Impacts</w:t>
      </w:r>
    </w:p>
    <w:p w14:paraId="03176041" w14:textId="747F9A13" w:rsidR="00914690" w:rsidRDefault="00DA6B81" w:rsidP="00AF1859">
      <w:pPr>
        <w:rPr>
          <w:sz w:val="24"/>
          <w:szCs w:val="24"/>
        </w:rPr>
      </w:pPr>
      <w:r>
        <w:rPr>
          <w:sz w:val="24"/>
          <w:szCs w:val="24"/>
        </w:rPr>
        <w:t>Under the circumstances described above, t</w:t>
      </w:r>
      <w:r w:rsidR="00AF1859">
        <w:rPr>
          <w:sz w:val="24"/>
          <w:szCs w:val="24"/>
        </w:rPr>
        <w:t xml:space="preserve">he policy of allowing an applicant to use an existing well for purposes of applying for a new Domestic Allowance recognizes circumstances where an applicant could drill a new well and be granted a </w:t>
      </w:r>
      <w:r>
        <w:rPr>
          <w:sz w:val="24"/>
          <w:szCs w:val="24"/>
        </w:rPr>
        <w:t xml:space="preserve">new </w:t>
      </w:r>
      <w:r w:rsidR="00AF1859">
        <w:rPr>
          <w:sz w:val="24"/>
          <w:szCs w:val="24"/>
        </w:rPr>
        <w:t>Domestic Allowance for their existing or additional use</w:t>
      </w:r>
      <w:r w:rsidR="002C7E72">
        <w:rPr>
          <w:sz w:val="24"/>
          <w:szCs w:val="24"/>
        </w:rPr>
        <w:t>; rather than</w:t>
      </w:r>
      <w:r w:rsidR="00AF1859">
        <w:rPr>
          <w:sz w:val="24"/>
          <w:szCs w:val="24"/>
        </w:rPr>
        <w:t xml:space="preserve"> requiring the expense of drilling a new well, </w:t>
      </w:r>
      <w:r>
        <w:rPr>
          <w:sz w:val="24"/>
          <w:szCs w:val="24"/>
        </w:rPr>
        <w:t>this policy</w:t>
      </w:r>
      <w:r w:rsidR="00AF1859">
        <w:rPr>
          <w:sz w:val="24"/>
          <w:szCs w:val="24"/>
        </w:rPr>
        <w:t xml:space="preserve"> circumvents </w:t>
      </w:r>
      <w:r>
        <w:rPr>
          <w:sz w:val="24"/>
          <w:szCs w:val="24"/>
        </w:rPr>
        <w:t xml:space="preserve">an </w:t>
      </w:r>
      <w:r w:rsidR="00AF1859">
        <w:rPr>
          <w:sz w:val="24"/>
          <w:szCs w:val="24"/>
        </w:rPr>
        <w:t xml:space="preserve">unnecessary infrastructure addition.  The result reduces the number of wells, </w:t>
      </w:r>
      <w:r w:rsidR="0086588F">
        <w:rPr>
          <w:sz w:val="24"/>
          <w:szCs w:val="24"/>
        </w:rPr>
        <w:t>which decreases</w:t>
      </w:r>
      <w:r w:rsidR="00AF1859">
        <w:rPr>
          <w:sz w:val="24"/>
          <w:szCs w:val="24"/>
        </w:rPr>
        <w:t xml:space="preserve"> potential aquifer contamination point sources</w:t>
      </w:r>
      <w:r w:rsidR="00914690">
        <w:rPr>
          <w:sz w:val="24"/>
          <w:szCs w:val="24"/>
        </w:rPr>
        <w:t xml:space="preserve"> and</w:t>
      </w:r>
      <w:r w:rsidR="00AF1859">
        <w:rPr>
          <w:sz w:val="24"/>
          <w:szCs w:val="24"/>
        </w:rPr>
        <w:t xml:space="preserve"> conserves well drilling resources</w:t>
      </w:r>
      <w:r w:rsidR="002C7E72">
        <w:rPr>
          <w:sz w:val="24"/>
          <w:szCs w:val="24"/>
        </w:rPr>
        <w:t>,</w:t>
      </w:r>
      <w:r w:rsidR="00AF1859">
        <w:rPr>
          <w:sz w:val="24"/>
          <w:szCs w:val="24"/>
        </w:rPr>
        <w:t xml:space="preserve"> such as steel casing and conveyance piping</w:t>
      </w:r>
      <w:r w:rsidR="00914690">
        <w:rPr>
          <w:sz w:val="24"/>
          <w:szCs w:val="24"/>
        </w:rPr>
        <w:t xml:space="preserve">.  </w:t>
      </w:r>
      <w:r>
        <w:rPr>
          <w:sz w:val="24"/>
          <w:szCs w:val="24"/>
        </w:rPr>
        <w:t xml:space="preserve">Regardless of whether a new </w:t>
      </w:r>
      <w:r w:rsidR="004D000E">
        <w:rPr>
          <w:sz w:val="24"/>
          <w:szCs w:val="24"/>
        </w:rPr>
        <w:t xml:space="preserve">Domestic Allowance uses an </w:t>
      </w:r>
      <w:r>
        <w:rPr>
          <w:sz w:val="24"/>
          <w:szCs w:val="24"/>
        </w:rPr>
        <w:t>existing well</w:t>
      </w:r>
      <w:r w:rsidR="004D000E">
        <w:rPr>
          <w:sz w:val="24"/>
          <w:szCs w:val="24"/>
        </w:rPr>
        <w:t xml:space="preserve"> or a new well</w:t>
      </w:r>
      <w:r>
        <w:rPr>
          <w:sz w:val="24"/>
          <w:szCs w:val="24"/>
        </w:rPr>
        <w:t>, t</w:t>
      </w:r>
      <w:r w:rsidR="00914690">
        <w:rPr>
          <w:sz w:val="24"/>
          <w:szCs w:val="24"/>
        </w:rPr>
        <w:t xml:space="preserve">he net additional water </w:t>
      </w:r>
      <w:r>
        <w:rPr>
          <w:sz w:val="24"/>
          <w:szCs w:val="24"/>
        </w:rPr>
        <w:t xml:space="preserve">impact on water supply </w:t>
      </w:r>
      <w:r w:rsidR="004D000E">
        <w:rPr>
          <w:sz w:val="24"/>
          <w:szCs w:val="24"/>
        </w:rPr>
        <w:t>will be</w:t>
      </w:r>
      <w:r>
        <w:rPr>
          <w:sz w:val="24"/>
          <w:szCs w:val="24"/>
        </w:rPr>
        <w:t xml:space="preserve"> equivalent</w:t>
      </w:r>
      <w:r w:rsidR="00914690">
        <w:rPr>
          <w:sz w:val="24"/>
          <w:szCs w:val="24"/>
        </w:rPr>
        <w:t xml:space="preserve">.  </w:t>
      </w:r>
    </w:p>
    <w:p w14:paraId="32D44AF2" w14:textId="7D60013A" w:rsidR="00914690" w:rsidRDefault="00914690" w:rsidP="00914690">
      <w:pPr>
        <w:rPr>
          <w:b/>
          <w:bCs/>
          <w:sz w:val="24"/>
          <w:szCs w:val="24"/>
        </w:rPr>
      </w:pPr>
      <w:r>
        <w:rPr>
          <w:noProof/>
        </w:rPr>
        <mc:AlternateContent>
          <mc:Choice Requires="wps">
            <w:drawing>
              <wp:anchor distT="0" distB="0" distL="114300" distR="114300" simplePos="0" relativeHeight="251675648" behindDoc="0" locked="0" layoutInCell="1" allowOverlap="1" wp14:anchorId="1F015EE7" wp14:editId="12A290B9">
                <wp:simplePos x="0" y="0"/>
                <wp:positionH relativeFrom="column">
                  <wp:posOffset>0</wp:posOffset>
                </wp:positionH>
                <wp:positionV relativeFrom="paragraph">
                  <wp:posOffset>220345</wp:posOffset>
                </wp:positionV>
                <wp:extent cx="6839585" cy="8890"/>
                <wp:effectExtent l="0" t="0" r="37465" b="29210"/>
                <wp:wrapTopAndBottom/>
                <wp:docPr id="6" name="Straight Connector 6"/>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4AFA1"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53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" strokecolor="#2e75b6" strokeweight="1pt">
                <v:stroke joinstyle="miter"/>
                <w10:wrap type="topAndBottom"/>
              </v:line>
            </w:pict>
          </mc:Fallback>
        </mc:AlternateContent>
      </w:r>
      <w:r>
        <w:rPr>
          <w:b/>
          <w:bCs/>
          <w:sz w:val="24"/>
          <w:szCs w:val="24"/>
        </w:rPr>
        <w:t>A Consideration of Fairness</w:t>
      </w:r>
    </w:p>
    <w:p w14:paraId="059B5177" w14:textId="45971982" w:rsidR="00DE2D35" w:rsidRDefault="005B2C22" w:rsidP="00AF1859">
      <w:pPr>
        <w:rPr>
          <w:sz w:val="24"/>
          <w:szCs w:val="24"/>
        </w:rPr>
      </w:pPr>
      <w:r>
        <w:rPr>
          <w:sz w:val="24"/>
          <w:szCs w:val="24"/>
        </w:rPr>
        <w:t>An immediate question of fairness arises, with consideration</w:t>
      </w:r>
      <w:r w:rsidR="00D17240">
        <w:rPr>
          <w:sz w:val="24"/>
          <w:szCs w:val="24"/>
        </w:rPr>
        <w:t xml:space="preserve"> to existing water use</w:t>
      </w:r>
      <w:r w:rsidR="002C7E72">
        <w:rPr>
          <w:sz w:val="24"/>
          <w:szCs w:val="24"/>
        </w:rPr>
        <w:t>r</w:t>
      </w:r>
      <w:r w:rsidR="00D17240">
        <w:rPr>
          <w:sz w:val="24"/>
          <w:szCs w:val="24"/>
        </w:rPr>
        <w:t xml:space="preserve">s </w:t>
      </w:r>
      <w:r w:rsidR="0086588F">
        <w:rPr>
          <w:sz w:val="24"/>
          <w:szCs w:val="24"/>
        </w:rPr>
        <w:t>who complied</w:t>
      </w:r>
      <w:r w:rsidR="002C7E72">
        <w:rPr>
          <w:sz w:val="24"/>
          <w:szCs w:val="24"/>
        </w:rPr>
        <w:t xml:space="preserve"> with </w:t>
      </w:r>
      <w:r w:rsidR="00D17240">
        <w:rPr>
          <w:sz w:val="24"/>
          <w:szCs w:val="24"/>
        </w:rPr>
        <w:t xml:space="preserve">the rules and registered their existing state-based water uses pursuant Ordinance </w:t>
      </w:r>
      <w:r w:rsidR="00DF2BF5">
        <w:rPr>
          <w:rFonts w:cstheme="minorHAnsi"/>
          <w:sz w:val="24"/>
          <w:szCs w:val="24"/>
        </w:rPr>
        <w:t>§</w:t>
      </w:r>
      <w:r w:rsidR="002C7E72">
        <w:rPr>
          <w:rFonts w:cstheme="minorHAnsi"/>
          <w:sz w:val="24"/>
          <w:szCs w:val="24"/>
        </w:rPr>
        <w:t> </w:t>
      </w:r>
      <w:r w:rsidR="00D17240">
        <w:rPr>
          <w:sz w:val="24"/>
          <w:szCs w:val="24"/>
        </w:rPr>
        <w:t>2</w:t>
      </w:r>
      <w:r w:rsidR="002C7E72">
        <w:rPr>
          <w:sz w:val="24"/>
          <w:szCs w:val="24"/>
        </w:rPr>
        <w:noBreakHyphen/>
      </w:r>
      <w:r w:rsidR="00D17240">
        <w:rPr>
          <w:sz w:val="24"/>
          <w:szCs w:val="24"/>
        </w:rPr>
        <w:t>1</w:t>
      </w:r>
      <w:r w:rsidR="002C7E72">
        <w:rPr>
          <w:sz w:val="24"/>
          <w:szCs w:val="24"/>
        </w:rPr>
        <w:noBreakHyphen/>
      </w:r>
      <w:r w:rsidR="00D17240">
        <w:rPr>
          <w:sz w:val="24"/>
          <w:szCs w:val="24"/>
        </w:rPr>
        <w:t>106</w:t>
      </w:r>
      <w:r w:rsidR="00DF2BF5">
        <w:rPr>
          <w:sz w:val="24"/>
          <w:szCs w:val="24"/>
        </w:rPr>
        <w:t>(</w:t>
      </w:r>
      <w:r w:rsidR="00D17240">
        <w:rPr>
          <w:sz w:val="24"/>
          <w:szCs w:val="24"/>
        </w:rPr>
        <w:t>2</w:t>
      </w:r>
      <w:r w:rsidR="00DF2BF5">
        <w:rPr>
          <w:sz w:val="24"/>
          <w:szCs w:val="24"/>
        </w:rPr>
        <w:t>)(</w:t>
      </w:r>
      <w:r w:rsidR="00D17240">
        <w:rPr>
          <w:sz w:val="24"/>
          <w:szCs w:val="24"/>
        </w:rPr>
        <w:t>3</w:t>
      </w:r>
      <w:r w:rsidR="00DF2BF5">
        <w:rPr>
          <w:sz w:val="24"/>
          <w:szCs w:val="24"/>
        </w:rPr>
        <w:t>)</w:t>
      </w:r>
      <w:r w:rsidR="00D17240">
        <w:rPr>
          <w:sz w:val="24"/>
          <w:szCs w:val="24"/>
        </w:rPr>
        <w:t xml:space="preserve"> or obtained </w:t>
      </w:r>
      <w:r>
        <w:rPr>
          <w:sz w:val="24"/>
          <w:szCs w:val="24"/>
        </w:rPr>
        <w:t xml:space="preserve">a water right from the Montana DNRC prior to the mid-1990s.  The above policy will allow </w:t>
      </w:r>
      <w:r w:rsidR="004D000E">
        <w:rPr>
          <w:sz w:val="24"/>
          <w:szCs w:val="24"/>
        </w:rPr>
        <w:t>those who</w:t>
      </w:r>
      <w:r w:rsidR="002C7E72">
        <w:rPr>
          <w:sz w:val="24"/>
          <w:szCs w:val="24"/>
        </w:rPr>
        <w:t xml:space="preserve"> failed to register to </w:t>
      </w:r>
      <w:r w:rsidR="004D000E">
        <w:rPr>
          <w:sz w:val="24"/>
          <w:szCs w:val="24"/>
        </w:rPr>
        <w:t>become</w:t>
      </w:r>
      <w:r w:rsidR="002C7E72">
        <w:rPr>
          <w:sz w:val="24"/>
          <w:szCs w:val="24"/>
        </w:rPr>
        <w:t xml:space="preserve"> complaint</w:t>
      </w:r>
      <w:r w:rsidR="004D000E">
        <w:rPr>
          <w:sz w:val="24"/>
          <w:szCs w:val="24"/>
        </w:rPr>
        <w:t xml:space="preserve">, but their water use will be </w:t>
      </w:r>
      <w:r w:rsidR="002C7E72">
        <w:rPr>
          <w:sz w:val="24"/>
          <w:szCs w:val="24"/>
        </w:rPr>
        <w:t xml:space="preserve">more restrictive </w:t>
      </w:r>
      <w:r w:rsidR="004D000E">
        <w:rPr>
          <w:sz w:val="24"/>
          <w:szCs w:val="24"/>
        </w:rPr>
        <w:t>under the new Ordinance rules for Domestic Allowance</w:t>
      </w:r>
      <w:r>
        <w:rPr>
          <w:sz w:val="24"/>
          <w:szCs w:val="24"/>
        </w:rPr>
        <w:t xml:space="preserve">.  Additionally, priority dates </w:t>
      </w:r>
      <w:r w:rsidR="004D000E">
        <w:rPr>
          <w:sz w:val="24"/>
          <w:szCs w:val="24"/>
        </w:rPr>
        <w:t xml:space="preserve">of those that failed to register and alternatively file for a new Domestic Allowance </w:t>
      </w:r>
      <w:r>
        <w:rPr>
          <w:sz w:val="24"/>
          <w:szCs w:val="24"/>
        </w:rPr>
        <w:t xml:space="preserve">will be earlier in time and junior to </w:t>
      </w:r>
      <w:r w:rsidR="00E21339">
        <w:rPr>
          <w:sz w:val="24"/>
          <w:szCs w:val="24"/>
        </w:rPr>
        <w:t xml:space="preserve">the priority dates of filed </w:t>
      </w:r>
      <w:r>
        <w:rPr>
          <w:sz w:val="24"/>
          <w:szCs w:val="24"/>
        </w:rPr>
        <w:t>registrations</w:t>
      </w:r>
      <w:r w:rsidR="00E21339">
        <w:rPr>
          <w:sz w:val="24"/>
          <w:szCs w:val="24"/>
        </w:rPr>
        <w:t xml:space="preserve"> of state-based rights</w:t>
      </w:r>
      <w:r>
        <w:rPr>
          <w:sz w:val="24"/>
          <w:szCs w:val="24"/>
        </w:rPr>
        <w:t xml:space="preserve"> issued under Ordinance.  </w:t>
      </w:r>
    </w:p>
    <w:p w14:paraId="412E9384" w14:textId="77777777" w:rsidR="004D000E" w:rsidRDefault="004D000E" w:rsidP="00AF1859">
      <w:pPr>
        <w:rPr>
          <w:sz w:val="24"/>
          <w:szCs w:val="24"/>
        </w:rPr>
      </w:pPr>
    </w:p>
    <w:p w14:paraId="3290EA05" w14:textId="11AAEB9A" w:rsidR="00DE2D35" w:rsidRDefault="00DE2D35" w:rsidP="00DE2D35">
      <w:pPr>
        <w:rPr>
          <w:b/>
          <w:bCs/>
          <w:sz w:val="24"/>
          <w:szCs w:val="24"/>
        </w:rPr>
      </w:pPr>
      <w:r>
        <w:rPr>
          <w:noProof/>
        </w:rPr>
        <w:lastRenderedPageBreak/>
        <mc:AlternateContent>
          <mc:Choice Requires="wps">
            <w:drawing>
              <wp:anchor distT="0" distB="0" distL="114300" distR="114300" simplePos="0" relativeHeight="251679744" behindDoc="0" locked="0" layoutInCell="1" allowOverlap="1" wp14:anchorId="372E920B" wp14:editId="10A59095">
                <wp:simplePos x="0" y="0"/>
                <wp:positionH relativeFrom="column">
                  <wp:posOffset>0</wp:posOffset>
                </wp:positionH>
                <wp:positionV relativeFrom="paragraph">
                  <wp:posOffset>220345</wp:posOffset>
                </wp:positionV>
                <wp:extent cx="6839585" cy="8890"/>
                <wp:effectExtent l="0" t="0" r="37465" b="29210"/>
                <wp:wrapTopAndBottom/>
                <wp:docPr id="8" name="Straight Connector 8"/>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83CA99" id="Straight Connector 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53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" strokecolor="#2e75b6" strokeweight="1pt">
                <v:stroke joinstyle="miter"/>
                <w10:wrap type="topAndBottom"/>
              </v:line>
            </w:pict>
          </mc:Fallback>
        </mc:AlternateContent>
      </w:r>
      <w:r>
        <w:rPr>
          <w:b/>
          <w:bCs/>
          <w:sz w:val="24"/>
          <w:szCs w:val="24"/>
        </w:rPr>
        <w:t>A Consideration of Practicality</w:t>
      </w:r>
    </w:p>
    <w:p w14:paraId="36AC8A46" w14:textId="1B511071" w:rsidR="009E6171" w:rsidRPr="00AF1859" w:rsidRDefault="00DE2D35" w:rsidP="00DE2D35">
      <w:pPr>
        <w:rPr>
          <w:sz w:val="24"/>
          <w:szCs w:val="24"/>
        </w:rPr>
      </w:pPr>
      <w:r>
        <w:rPr>
          <w:sz w:val="24"/>
          <w:szCs w:val="24"/>
        </w:rPr>
        <w:t xml:space="preserve">Applicants that have </w:t>
      </w:r>
      <w:r>
        <w:rPr>
          <w:sz w:val="24"/>
          <w:szCs w:val="24"/>
        </w:rPr>
        <w:t xml:space="preserve">missed the deadlines for the registration of their existing state-based uses often </w:t>
      </w:r>
      <w:r w:rsidR="00822DFA">
        <w:rPr>
          <w:sz w:val="24"/>
          <w:szCs w:val="24"/>
        </w:rPr>
        <w:t xml:space="preserve">request </w:t>
      </w:r>
      <w:r>
        <w:rPr>
          <w:sz w:val="24"/>
          <w:szCs w:val="24"/>
        </w:rPr>
        <w:t xml:space="preserve">the extension of those deadlines </w:t>
      </w:r>
      <w:r w:rsidR="002C7E72">
        <w:rPr>
          <w:sz w:val="24"/>
          <w:szCs w:val="24"/>
        </w:rPr>
        <w:t xml:space="preserve">as </w:t>
      </w:r>
      <w:r>
        <w:rPr>
          <w:sz w:val="24"/>
          <w:szCs w:val="24"/>
        </w:rPr>
        <w:t xml:space="preserve">set forth in the Ordinance.  Unfortunately, those deadlines are fixed in the Ordinance, and the changing of any portion of the Ordinance </w:t>
      </w:r>
      <w:r>
        <w:rPr>
          <w:sz w:val="24"/>
          <w:szCs w:val="24"/>
        </w:rPr>
        <w:t xml:space="preserve">requires formal action from both the Montana Legislature and the </w:t>
      </w:r>
      <w:r w:rsidR="00E21339">
        <w:rPr>
          <w:sz w:val="24"/>
          <w:szCs w:val="24"/>
        </w:rPr>
        <w:t xml:space="preserve">CSKT </w:t>
      </w:r>
      <w:r>
        <w:rPr>
          <w:sz w:val="24"/>
          <w:szCs w:val="24"/>
        </w:rPr>
        <w:t>Tri</w:t>
      </w:r>
      <w:r w:rsidR="00E21339">
        <w:rPr>
          <w:sz w:val="24"/>
          <w:szCs w:val="24"/>
        </w:rPr>
        <w:t>b</w:t>
      </w:r>
      <w:r>
        <w:rPr>
          <w:sz w:val="24"/>
          <w:szCs w:val="24"/>
        </w:rPr>
        <w:t>al Council</w:t>
      </w:r>
      <w:r w:rsidR="004D000E">
        <w:rPr>
          <w:sz w:val="24"/>
          <w:szCs w:val="24"/>
        </w:rPr>
        <w:t xml:space="preserve"> (</w:t>
      </w:r>
      <w:r w:rsidR="004D000E">
        <w:rPr>
          <w:sz w:val="24"/>
          <w:szCs w:val="24"/>
        </w:rPr>
        <w:t xml:space="preserve">Ordinance </w:t>
      </w:r>
      <w:r w:rsidR="004D000E">
        <w:rPr>
          <w:rFonts w:cstheme="minorHAnsi"/>
          <w:sz w:val="24"/>
          <w:szCs w:val="24"/>
        </w:rPr>
        <w:t xml:space="preserve">§ </w:t>
      </w:r>
      <w:r w:rsidR="004D000E">
        <w:rPr>
          <w:sz w:val="24"/>
          <w:szCs w:val="24"/>
        </w:rPr>
        <w:t>1-1-101(2))</w:t>
      </w:r>
      <w:r>
        <w:rPr>
          <w:sz w:val="24"/>
          <w:szCs w:val="24"/>
        </w:rPr>
        <w:t xml:space="preserve">.   </w:t>
      </w:r>
    </w:p>
    <w:p w14:paraId="53A2EDB0" w14:textId="323DDE3A" w:rsidR="005B2C22" w:rsidRDefault="005B2C22" w:rsidP="005B2C22">
      <w:pPr>
        <w:rPr>
          <w:b/>
          <w:bCs/>
          <w:sz w:val="24"/>
          <w:szCs w:val="24"/>
        </w:rPr>
      </w:pPr>
      <w:r>
        <w:rPr>
          <w:noProof/>
        </w:rPr>
        <mc:AlternateContent>
          <mc:Choice Requires="wps">
            <w:drawing>
              <wp:anchor distT="0" distB="0" distL="114300" distR="114300" simplePos="0" relativeHeight="251677696" behindDoc="0" locked="0" layoutInCell="1" allowOverlap="1" wp14:anchorId="14FE68DA" wp14:editId="7F092CBD">
                <wp:simplePos x="0" y="0"/>
                <wp:positionH relativeFrom="column">
                  <wp:posOffset>0</wp:posOffset>
                </wp:positionH>
                <wp:positionV relativeFrom="paragraph">
                  <wp:posOffset>220345</wp:posOffset>
                </wp:positionV>
                <wp:extent cx="6839585" cy="8890"/>
                <wp:effectExtent l="0" t="0" r="37465" b="29210"/>
                <wp:wrapTopAndBottom/>
                <wp:docPr id="7" name="Straight Connector 7"/>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2A7021" id="Straight Connector 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53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" strokecolor="#2e75b6" strokeweight="1pt">
                <v:stroke joinstyle="miter"/>
                <w10:wrap type="topAndBottom"/>
              </v:line>
            </w:pict>
          </mc:Fallback>
        </mc:AlternateContent>
      </w:r>
      <w:r w:rsidR="00164DF2">
        <w:rPr>
          <w:b/>
          <w:bCs/>
          <w:sz w:val="24"/>
          <w:szCs w:val="24"/>
        </w:rPr>
        <w:t xml:space="preserve">Flexibility </w:t>
      </w:r>
      <w:r w:rsidR="00DE2D35">
        <w:rPr>
          <w:b/>
          <w:bCs/>
          <w:sz w:val="24"/>
          <w:szCs w:val="24"/>
        </w:rPr>
        <w:t>Toward</w:t>
      </w:r>
      <w:r w:rsidR="00164DF2">
        <w:rPr>
          <w:b/>
          <w:bCs/>
          <w:sz w:val="24"/>
          <w:szCs w:val="24"/>
        </w:rPr>
        <w:t xml:space="preserve"> Compliance in the Face of Changing Needs</w:t>
      </w:r>
    </w:p>
    <w:p w14:paraId="5392C6C2" w14:textId="124E74E7" w:rsidR="009E6171" w:rsidRDefault="00DE2D35" w:rsidP="009E6171">
      <w:pPr>
        <w:rPr>
          <w:sz w:val="24"/>
          <w:szCs w:val="24"/>
        </w:rPr>
      </w:pPr>
      <w:r>
        <w:rPr>
          <w:sz w:val="24"/>
          <w:szCs w:val="24"/>
        </w:rPr>
        <w:t>Regarding</w:t>
      </w:r>
      <w:r w:rsidR="00164DF2">
        <w:rPr>
          <w:sz w:val="24"/>
          <w:szCs w:val="24"/>
        </w:rPr>
        <w:t xml:space="preserve"> small domestic uses, people have changing needs.  Absent adoption of the above polic</w:t>
      </w:r>
      <w:r>
        <w:rPr>
          <w:sz w:val="24"/>
          <w:szCs w:val="24"/>
        </w:rPr>
        <w:t>y</w:t>
      </w:r>
      <w:r w:rsidR="00164DF2">
        <w:rPr>
          <w:sz w:val="24"/>
          <w:szCs w:val="24"/>
        </w:rPr>
        <w:t xml:space="preserve">, issuances are static and fixed.  Conversion from an Individual Well to a Shared Well </w:t>
      </w:r>
      <w:r w:rsidR="004D000E">
        <w:rPr>
          <w:sz w:val="24"/>
          <w:szCs w:val="24"/>
        </w:rPr>
        <w:t>arrangement can</w:t>
      </w:r>
      <w:r w:rsidR="002C7E72">
        <w:rPr>
          <w:sz w:val="24"/>
          <w:szCs w:val="24"/>
        </w:rPr>
        <w:t xml:space="preserve"> be a </w:t>
      </w:r>
      <w:r w:rsidR="00164DF2">
        <w:rPr>
          <w:sz w:val="24"/>
          <w:szCs w:val="24"/>
        </w:rPr>
        <w:t>difficult</w:t>
      </w:r>
      <w:r w:rsidR="002C7E72">
        <w:rPr>
          <w:sz w:val="24"/>
          <w:szCs w:val="24"/>
        </w:rPr>
        <w:t xml:space="preserve"> process</w:t>
      </w:r>
      <w:r w:rsidR="00164DF2">
        <w:rPr>
          <w:sz w:val="24"/>
          <w:szCs w:val="24"/>
        </w:rPr>
        <w:t xml:space="preserve">.  </w:t>
      </w:r>
      <w:r w:rsidR="000D5A60">
        <w:rPr>
          <w:sz w:val="24"/>
          <w:szCs w:val="24"/>
        </w:rPr>
        <w:t>For example, t</w:t>
      </w:r>
      <w:r w:rsidR="00060B93">
        <w:rPr>
          <w:sz w:val="24"/>
          <w:szCs w:val="24"/>
        </w:rPr>
        <w:t>he option of updating water uses</w:t>
      </w:r>
      <w:r w:rsidR="00164DF2">
        <w:rPr>
          <w:sz w:val="24"/>
          <w:szCs w:val="24"/>
        </w:rPr>
        <w:t xml:space="preserve"> from </w:t>
      </w:r>
      <w:r w:rsidR="00060B93">
        <w:rPr>
          <w:sz w:val="24"/>
          <w:szCs w:val="24"/>
        </w:rPr>
        <w:t>those</w:t>
      </w:r>
      <w:r w:rsidR="00164DF2">
        <w:rPr>
          <w:sz w:val="24"/>
          <w:szCs w:val="24"/>
        </w:rPr>
        <w:t xml:space="preserve"> described by an exception for a </w:t>
      </w:r>
      <w:proofErr w:type="gramStart"/>
      <w:r w:rsidR="00164DF2">
        <w:rPr>
          <w:sz w:val="24"/>
          <w:szCs w:val="24"/>
        </w:rPr>
        <w:t>single</w:t>
      </w:r>
      <w:r w:rsidR="00060B93">
        <w:rPr>
          <w:sz w:val="24"/>
          <w:szCs w:val="24"/>
        </w:rPr>
        <w:t>-</w:t>
      </w:r>
      <w:r w:rsidR="00164DF2">
        <w:rPr>
          <w:sz w:val="24"/>
          <w:szCs w:val="24"/>
        </w:rPr>
        <w:t>home</w:t>
      </w:r>
      <w:proofErr w:type="gramEnd"/>
      <w:r w:rsidR="00164DF2">
        <w:rPr>
          <w:sz w:val="24"/>
          <w:szCs w:val="24"/>
        </w:rPr>
        <w:t xml:space="preserve"> from the late 1970’s to a modern recognition of added guest homes, businesses, or stock needs to be accommodated.  Adoption of this policy makes it possible to bring these updated uses into compliance through a method that</w:t>
      </w:r>
      <w:r w:rsidR="002C7E72">
        <w:rPr>
          <w:sz w:val="24"/>
          <w:szCs w:val="24"/>
        </w:rPr>
        <w:t>: (</w:t>
      </w:r>
      <w:r w:rsidR="00164DF2">
        <w:rPr>
          <w:sz w:val="24"/>
          <w:szCs w:val="24"/>
        </w:rPr>
        <w:t xml:space="preserve">1) imposes the negotiated terms of exceptions to a permit/new appropriations as set forth in Ordinance </w:t>
      </w:r>
      <w:r w:rsidR="00DF2BF5">
        <w:rPr>
          <w:rFonts w:cstheme="minorHAnsi"/>
          <w:sz w:val="24"/>
          <w:szCs w:val="24"/>
        </w:rPr>
        <w:t xml:space="preserve">§ </w:t>
      </w:r>
      <w:r w:rsidR="00164DF2">
        <w:rPr>
          <w:sz w:val="24"/>
          <w:szCs w:val="24"/>
        </w:rPr>
        <w:t>2-1-117</w:t>
      </w:r>
      <w:r w:rsidR="002C7E72">
        <w:rPr>
          <w:sz w:val="24"/>
          <w:szCs w:val="24"/>
        </w:rPr>
        <w:t xml:space="preserve">; </w:t>
      </w:r>
      <w:r w:rsidR="00164DF2">
        <w:rPr>
          <w:sz w:val="24"/>
          <w:szCs w:val="24"/>
        </w:rPr>
        <w:t xml:space="preserve">and </w:t>
      </w:r>
      <w:r w:rsidR="002C7E72">
        <w:rPr>
          <w:sz w:val="24"/>
          <w:szCs w:val="24"/>
        </w:rPr>
        <w:t>(</w:t>
      </w:r>
      <w:r w:rsidR="00164DF2">
        <w:rPr>
          <w:sz w:val="24"/>
          <w:szCs w:val="24"/>
        </w:rPr>
        <w:t>2) avoids the comparatively onerous application criteria standards set forth in the Ordinance</w:t>
      </w:r>
      <w:r>
        <w:rPr>
          <w:sz w:val="24"/>
          <w:szCs w:val="24"/>
        </w:rPr>
        <w:t xml:space="preserve"> for </w:t>
      </w:r>
      <w:r w:rsidR="00060B93">
        <w:rPr>
          <w:sz w:val="24"/>
          <w:szCs w:val="24"/>
        </w:rPr>
        <w:t>changing an</w:t>
      </w:r>
      <w:r>
        <w:rPr>
          <w:sz w:val="24"/>
          <w:szCs w:val="24"/>
        </w:rPr>
        <w:t xml:space="preserve"> existing water right</w:t>
      </w:r>
      <w:r w:rsidR="00060B93">
        <w:rPr>
          <w:sz w:val="24"/>
          <w:szCs w:val="24"/>
        </w:rPr>
        <w:t>, which requires analysis of potential adverse effects to existing water uses and is designed for larger consumptive use water rights</w:t>
      </w:r>
      <w:r>
        <w:rPr>
          <w:sz w:val="24"/>
          <w:szCs w:val="24"/>
        </w:rPr>
        <w:t xml:space="preserve">.  </w:t>
      </w:r>
    </w:p>
    <w:p w14:paraId="2FFE1D3E" w14:textId="1E47D348" w:rsidR="003F7607" w:rsidRDefault="003F7607" w:rsidP="003F7607">
      <w:pPr>
        <w:rPr>
          <w:b/>
          <w:bCs/>
          <w:sz w:val="24"/>
          <w:szCs w:val="24"/>
        </w:rPr>
      </w:pPr>
      <w:r w:rsidRPr="00807917">
        <w:rPr>
          <w:b/>
          <w:bCs/>
          <w:noProof/>
          <w:sz w:val="24"/>
          <w:szCs w:val="24"/>
        </w:rPr>
        <mc:AlternateContent>
          <mc:Choice Requires="wps">
            <w:drawing>
              <wp:anchor distT="0" distB="0" distL="114300" distR="114300" simplePos="0" relativeHeight="251681792" behindDoc="0" locked="0" layoutInCell="1" allowOverlap="1" wp14:anchorId="27DBE0ED" wp14:editId="3950A55C">
                <wp:simplePos x="0" y="0"/>
                <wp:positionH relativeFrom="column">
                  <wp:posOffset>0</wp:posOffset>
                </wp:positionH>
                <wp:positionV relativeFrom="paragraph">
                  <wp:posOffset>220345</wp:posOffset>
                </wp:positionV>
                <wp:extent cx="6839585" cy="8890"/>
                <wp:effectExtent l="0" t="0" r="37465" b="29210"/>
                <wp:wrapTopAndBottom/>
                <wp:docPr id="9" name="Straight Connector 9"/>
                <wp:cNvGraphicFramePr/>
                <a:graphic xmlns:a="http://schemas.openxmlformats.org/drawingml/2006/main">
                  <a:graphicData uri="http://schemas.microsoft.com/office/word/2010/wordprocessingShape">
                    <wps:wsp>
                      <wps:cNvCnPr/>
                      <wps:spPr>
                        <a:xfrm flipV="1">
                          <a:off x="0" y="0"/>
                          <a:ext cx="6839585" cy="8890"/>
                        </a:xfrm>
                        <a:prstGeom prst="line">
                          <a:avLst/>
                        </a:prstGeom>
                        <a:noFill/>
                        <a:ln w="12700"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B13320" id="Straight Connector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53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" strokecolor="#2e75b6" strokeweight="1pt">
                <v:stroke joinstyle="miter"/>
                <w10:wrap type="topAndBottom"/>
              </v:line>
            </w:pict>
          </mc:Fallback>
        </mc:AlternateContent>
      </w:r>
      <w:r w:rsidRPr="00807917">
        <w:rPr>
          <w:b/>
          <w:bCs/>
          <w:sz w:val="24"/>
          <w:szCs w:val="24"/>
        </w:rPr>
        <w:t>Summary</w:t>
      </w:r>
    </w:p>
    <w:p w14:paraId="0F46F3A8" w14:textId="72C8198B" w:rsidR="003F7607" w:rsidRPr="009E6171" w:rsidRDefault="00807917" w:rsidP="003F7607">
      <w:r>
        <w:rPr>
          <w:sz w:val="24"/>
          <w:szCs w:val="24"/>
        </w:rPr>
        <w:t>The language of the Ordinance envisions an ideal application for Domestic Allowance</w:t>
      </w:r>
      <w:r w:rsidR="002C7E72">
        <w:rPr>
          <w:sz w:val="24"/>
          <w:szCs w:val="24"/>
        </w:rPr>
        <w:t>s</w:t>
      </w:r>
      <w:r>
        <w:rPr>
          <w:sz w:val="24"/>
          <w:szCs w:val="24"/>
        </w:rPr>
        <w:t xml:space="preserve">, </w:t>
      </w:r>
      <w:r w:rsidR="002C7E72">
        <w:rPr>
          <w:sz w:val="24"/>
          <w:szCs w:val="24"/>
        </w:rPr>
        <w:t xml:space="preserve">while </w:t>
      </w:r>
      <w:r>
        <w:rPr>
          <w:sz w:val="24"/>
          <w:szCs w:val="24"/>
        </w:rPr>
        <w:t>not expressly prevent</w:t>
      </w:r>
      <w:r w:rsidR="002C7E72">
        <w:rPr>
          <w:sz w:val="24"/>
          <w:szCs w:val="24"/>
        </w:rPr>
        <w:t>ing</w:t>
      </w:r>
      <w:r>
        <w:rPr>
          <w:sz w:val="24"/>
          <w:szCs w:val="24"/>
        </w:rPr>
        <w:t xml:space="preserve"> scenarios where an existing well can be used as a point of diversion for a new Domestic Allowance.  Furthermore, the overall intent of the Ordinance is to promulgate and promote the orderly and legal use of water on the Flathead Indian Reservation</w:t>
      </w:r>
      <w:r w:rsidR="002C7E72">
        <w:rPr>
          <w:sz w:val="24"/>
          <w:szCs w:val="24"/>
        </w:rPr>
        <w:t xml:space="preserve"> and enforce</w:t>
      </w:r>
      <w:r>
        <w:rPr>
          <w:sz w:val="24"/>
          <w:szCs w:val="24"/>
        </w:rPr>
        <w:t xml:space="preserve"> maximum volume and flow rate stipulations provided by the </w:t>
      </w:r>
      <w:r w:rsidR="002C7E72">
        <w:rPr>
          <w:sz w:val="24"/>
          <w:szCs w:val="24"/>
        </w:rPr>
        <w:t>Compact</w:t>
      </w:r>
      <w:r>
        <w:rPr>
          <w:sz w:val="24"/>
          <w:szCs w:val="24"/>
        </w:rPr>
        <w:t>.  The practical reality is that water users on the Reservation require a more liberal interpretation of the Ordinance as it relates to Domestic Allowance point of diversion</w:t>
      </w:r>
      <w:r w:rsidR="002C7E72">
        <w:rPr>
          <w:sz w:val="24"/>
          <w:szCs w:val="24"/>
        </w:rPr>
        <w:t>s</w:t>
      </w:r>
      <w:r>
        <w:rPr>
          <w:sz w:val="24"/>
          <w:szCs w:val="24"/>
        </w:rPr>
        <w:t xml:space="preserve"> </w:t>
      </w:r>
      <w:proofErr w:type="gramStart"/>
      <w:r>
        <w:rPr>
          <w:sz w:val="24"/>
          <w:szCs w:val="24"/>
        </w:rPr>
        <w:t>in order to</w:t>
      </w:r>
      <w:proofErr w:type="gramEnd"/>
      <w:r>
        <w:rPr>
          <w:sz w:val="24"/>
          <w:szCs w:val="24"/>
        </w:rPr>
        <w:t xml:space="preserve"> </w:t>
      </w:r>
      <w:r w:rsidR="00F56D08">
        <w:rPr>
          <w:sz w:val="24"/>
          <w:szCs w:val="24"/>
        </w:rPr>
        <w:t>come into</w:t>
      </w:r>
      <w:r>
        <w:rPr>
          <w:sz w:val="24"/>
          <w:szCs w:val="24"/>
        </w:rPr>
        <w:t xml:space="preserve"> compliance</w:t>
      </w:r>
      <w:r w:rsidR="00F56D08">
        <w:rPr>
          <w:sz w:val="24"/>
          <w:szCs w:val="24"/>
        </w:rPr>
        <w:t xml:space="preserve"> with water right laws on the Reservation</w:t>
      </w:r>
      <w:r>
        <w:rPr>
          <w:sz w:val="24"/>
          <w:szCs w:val="24"/>
        </w:rPr>
        <w:t xml:space="preserve">.    </w:t>
      </w:r>
    </w:p>
    <w:sectPr w:rsidR="003F7607" w:rsidRPr="009E6171" w:rsidSect="008D6E75">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C94F" w14:textId="77777777" w:rsidR="00D83163" w:rsidRDefault="00D83163" w:rsidP="00B31E1F">
      <w:pPr>
        <w:spacing w:after="0" w:line="240" w:lineRule="auto"/>
      </w:pPr>
      <w:r>
        <w:separator/>
      </w:r>
    </w:p>
  </w:endnote>
  <w:endnote w:type="continuationSeparator" w:id="0">
    <w:p w14:paraId="4D786FA9" w14:textId="77777777" w:rsidR="00D83163" w:rsidRDefault="00D83163" w:rsidP="00B3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39447"/>
      <w:docPartObj>
        <w:docPartGallery w:val="Page Numbers (Bottom of Page)"/>
        <w:docPartUnique/>
      </w:docPartObj>
    </w:sdtPr>
    <w:sdtContent>
      <w:sdt>
        <w:sdtPr>
          <w:id w:val="1728636285"/>
          <w:docPartObj>
            <w:docPartGallery w:val="Page Numbers (Top of Page)"/>
            <w:docPartUnique/>
          </w:docPartObj>
        </w:sdtPr>
        <w:sdtContent>
          <w:p w14:paraId="2CE804D3" w14:textId="0B2B4C6A" w:rsidR="008D6E75" w:rsidRDefault="003C08E6" w:rsidP="003C08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7E40" w14:textId="77777777" w:rsidR="00D83163" w:rsidRDefault="00D83163" w:rsidP="00B31E1F">
      <w:pPr>
        <w:spacing w:after="0" w:line="240" w:lineRule="auto"/>
      </w:pPr>
      <w:r>
        <w:separator/>
      </w:r>
    </w:p>
  </w:footnote>
  <w:footnote w:type="continuationSeparator" w:id="0">
    <w:p w14:paraId="6B825B26" w14:textId="77777777" w:rsidR="00D83163" w:rsidRDefault="00D83163" w:rsidP="00B31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728215"/>
      <w:docPartObj>
        <w:docPartGallery w:val="Watermarks"/>
        <w:docPartUnique/>
      </w:docPartObj>
    </w:sdtPr>
    <w:sdtContent>
      <w:p w14:paraId="48BE0207" w14:textId="3E6E7A42" w:rsidR="00276F9B" w:rsidRDefault="00000000">
        <w:pPr>
          <w:pStyle w:val="Header"/>
        </w:pPr>
        <w:r>
          <w:rPr>
            <w:noProof/>
          </w:rPr>
          <w:pict w14:anchorId="7D877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C98"/>
    <w:multiLevelType w:val="hybridMultilevel"/>
    <w:tmpl w:val="FFC84D76"/>
    <w:lvl w:ilvl="0" w:tplc="05E2F162">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 w15:restartNumberingAfterBreak="0">
    <w:nsid w:val="15C73849"/>
    <w:multiLevelType w:val="hybridMultilevel"/>
    <w:tmpl w:val="2E1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A5A5E"/>
    <w:multiLevelType w:val="hybridMultilevel"/>
    <w:tmpl w:val="07605A3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F7F121F"/>
    <w:multiLevelType w:val="hybridMultilevel"/>
    <w:tmpl w:val="B300BF0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8F7B54"/>
    <w:multiLevelType w:val="hybridMultilevel"/>
    <w:tmpl w:val="344249C2"/>
    <w:lvl w:ilvl="0" w:tplc="158844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A160F"/>
    <w:multiLevelType w:val="hybridMultilevel"/>
    <w:tmpl w:val="DC0A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D4988"/>
    <w:multiLevelType w:val="hybridMultilevel"/>
    <w:tmpl w:val="3F30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B1117"/>
    <w:multiLevelType w:val="hybridMultilevel"/>
    <w:tmpl w:val="954E5852"/>
    <w:lvl w:ilvl="0" w:tplc="94F2A5F0">
      <w:start w:val="1"/>
      <w:numFmt w:val="bullet"/>
      <w:lvlText w:val=""/>
      <w:lvlJc w:val="left"/>
      <w:pPr>
        <w:tabs>
          <w:tab w:val="num" w:pos="720"/>
        </w:tabs>
        <w:ind w:left="720" w:hanging="360"/>
      </w:pPr>
      <w:rPr>
        <w:rFonts w:ascii="Wingdings 2" w:hAnsi="Wingdings 2" w:hint="default"/>
      </w:rPr>
    </w:lvl>
    <w:lvl w:ilvl="1" w:tplc="6EB80ACE">
      <w:start w:val="1"/>
      <w:numFmt w:val="bullet"/>
      <w:lvlText w:val=""/>
      <w:lvlJc w:val="left"/>
      <w:pPr>
        <w:tabs>
          <w:tab w:val="num" w:pos="1440"/>
        </w:tabs>
        <w:ind w:left="1440" w:hanging="360"/>
      </w:pPr>
      <w:rPr>
        <w:rFonts w:ascii="Wingdings 2" w:hAnsi="Wingdings 2" w:hint="default"/>
      </w:rPr>
    </w:lvl>
    <w:lvl w:ilvl="2" w:tplc="CCC4F126">
      <w:start w:val="1"/>
      <w:numFmt w:val="bullet"/>
      <w:lvlText w:val=""/>
      <w:lvlJc w:val="left"/>
      <w:pPr>
        <w:tabs>
          <w:tab w:val="num" w:pos="2160"/>
        </w:tabs>
        <w:ind w:left="2160" w:hanging="360"/>
      </w:pPr>
      <w:rPr>
        <w:rFonts w:ascii="Wingdings 2" w:hAnsi="Wingdings 2" w:hint="default"/>
      </w:rPr>
    </w:lvl>
    <w:lvl w:ilvl="3" w:tplc="C14AB1C6" w:tentative="1">
      <w:start w:val="1"/>
      <w:numFmt w:val="bullet"/>
      <w:lvlText w:val=""/>
      <w:lvlJc w:val="left"/>
      <w:pPr>
        <w:tabs>
          <w:tab w:val="num" w:pos="2880"/>
        </w:tabs>
        <w:ind w:left="2880" w:hanging="360"/>
      </w:pPr>
      <w:rPr>
        <w:rFonts w:ascii="Wingdings 2" w:hAnsi="Wingdings 2" w:hint="default"/>
      </w:rPr>
    </w:lvl>
    <w:lvl w:ilvl="4" w:tplc="774AECF6" w:tentative="1">
      <w:start w:val="1"/>
      <w:numFmt w:val="bullet"/>
      <w:lvlText w:val=""/>
      <w:lvlJc w:val="left"/>
      <w:pPr>
        <w:tabs>
          <w:tab w:val="num" w:pos="3600"/>
        </w:tabs>
        <w:ind w:left="3600" w:hanging="360"/>
      </w:pPr>
      <w:rPr>
        <w:rFonts w:ascii="Wingdings 2" w:hAnsi="Wingdings 2" w:hint="default"/>
      </w:rPr>
    </w:lvl>
    <w:lvl w:ilvl="5" w:tplc="549E8482" w:tentative="1">
      <w:start w:val="1"/>
      <w:numFmt w:val="bullet"/>
      <w:lvlText w:val=""/>
      <w:lvlJc w:val="left"/>
      <w:pPr>
        <w:tabs>
          <w:tab w:val="num" w:pos="4320"/>
        </w:tabs>
        <w:ind w:left="4320" w:hanging="360"/>
      </w:pPr>
      <w:rPr>
        <w:rFonts w:ascii="Wingdings 2" w:hAnsi="Wingdings 2" w:hint="default"/>
      </w:rPr>
    </w:lvl>
    <w:lvl w:ilvl="6" w:tplc="DACC837A" w:tentative="1">
      <w:start w:val="1"/>
      <w:numFmt w:val="bullet"/>
      <w:lvlText w:val=""/>
      <w:lvlJc w:val="left"/>
      <w:pPr>
        <w:tabs>
          <w:tab w:val="num" w:pos="5040"/>
        </w:tabs>
        <w:ind w:left="5040" w:hanging="360"/>
      </w:pPr>
      <w:rPr>
        <w:rFonts w:ascii="Wingdings 2" w:hAnsi="Wingdings 2" w:hint="default"/>
      </w:rPr>
    </w:lvl>
    <w:lvl w:ilvl="7" w:tplc="83BC5126" w:tentative="1">
      <w:start w:val="1"/>
      <w:numFmt w:val="bullet"/>
      <w:lvlText w:val=""/>
      <w:lvlJc w:val="left"/>
      <w:pPr>
        <w:tabs>
          <w:tab w:val="num" w:pos="5760"/>
        </w:tabs>
        <w:ind w:left="5760" w:hanging="360"/>
      </w:pPr>
      <w:rPr>
        <w:rFonts w:ascii="Wingdings 2" w:hAnsi="Wingdings 2" w:hint="default"/>
      </w:rPr>
    </w:lvl>
    <w:lvl w:ilvl="8" w:tplc="94F60AA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0106A22"/>
    <w:multiLevelType w:val="hybridMultilevel"/>
    <w:tmpl w:val="BA06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A3AC1"/>
    <w:multiLevelType w:val="hybridMultilevel"/>
    <w:tmpl w:val="7348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D49C1"/>
    <w:multiLevelType w:val="hybridMultilevel"/>
    <w:tmpl w:val="DD02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60D1A"/>
    <w:multiLevelType w:val="hybridMultilevel"/>
    <w:tmpl w:val="B99E8EC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1825702082">
    <w:abstractNumId w:val="7"/>
  </w:num>
  <w:num w:numId="2" w16cid:durableId="1475028484">
    <w:abstractNumId w:val="5"/>
  </w:num>
  <w:num w:numId="3" w16cid:durableId="1584416685">
    <w:abstractNumId w:val="9"/>
  </w:num>
  <w:num w:numId="4" w16cid:durableId="93941150">
    <w:abstractNumId w:val="11"/>
  </w:num>
  <w:num w:numId="5" w16cid:durableId="566843625">
    <w:abstractNumId w:val="1"/>
  </w:num>
  <w:num w:numId="6" w16cid:durableId="1302272608">
    <w:abstractNumId w:val="6"/>
  </w:num>
  <w:num w:numId="7" w16cid:durableId="812522250">
    <w:abstractNumId w:val="4"/>
  </w:num>
  <w:num w:numId="8" w16cid:durableId="2005860816">
    <w:abstractNumId w:val="3"/>
  </w:num>
  <w:num w:numId="9" w16cid:durableId="2063023002">
    <w:abstractNumId w:val="2"/>
  </w:num>
  <w:num w:numId="10" w16cid:durableId="1992440505">
    <w:abstractNumId w:val="0"/>
  </w:num>
  <w:num w:numId="11" w16cid:durableId="1724524619">
    <w:abstractNumId w:val="10"/>
  </w:num>
  <w:num w:numId="12" w16cid:durableId="1876193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1F"/>
    <w:rsid w:val="00001395"/>
    <w:rsid w:val="00002332"/>
    <w:rsid w:val="00005565"/>
    <w:rsid w:val="00020F67"/>
    <w:rsid w:val="00060B93"/>
    <w:rsid w:val="00074053"/>
    <w:rsid w:val="00097A71"/>
    <w:rsid w:val="000A4654"/>
    <w:rsid w:val="000A665F"/>
    <w:rsid w:val="000A72BC"/>
    <w:rsid w:val="000B1781"/>
    <w:rsid w:val="000B43C1"/>
    <w:rsid w:val="000C1545"/>
    <w:rsid w:val="000D5A60"/>
    <w:rsid w:val="000F0CDC"/>
    <w:rsid w:val="000F6574"/>
    <w:rsid w:val="00116E03"/>
    <w:rsid w:val="00133624"/>
    <w:rsid w:val="00152B56"/>
    <w:rsid w:val="00164DF2"/>
    <w:rsid w:val="00191BD9"/>
    <w:rsid w:val="001A7125"/>
    <w:rsid w:val="001B7508"/>
    <w:rsid w:val="001C1DA5"/>
    <w:rsid w:val="001E5BFD"/>
    <w:rsid w:val="00225C60"/>
    <w:rsid w:val="0024612D"/>
    <w:rsid w:val="00254369"/>
    <w:rsid w:val="00276F9B"/>
    <w:rsid w:val="002851DD"/>
    <w:rsid w:val="002B6F1D"/>
    <w:rsid w:val="002C2956"/>
    <w:rsid w:val="002C449E"/>
    <w:rsid w:val="002C7E72"/>
    <w:rsid w:val="002D6A7B"/>
    <w:rsid w:val="002F3339"/>
    <w:rsid w:val="002F6F3C"/>
    <w:rsid w:val="00305959"/>
    <w:rsid w:val="00322BDC"/>
    <w:rsid w:val="00365C8E"/>
    <w:rsid w:val="003820F2"/>
    <w:rsid w:val="003A29D8"/>
    <w:rsid w:val="003B3A63"/>
    <w:rsid w:val="003C0676"/>
    <w:rsid w:val="003C08E6"/>
    <w:rsid w:val="003D08B0"/>
    <w:rsid w:val="003D4C01"/>
    <w:rsid w:val="003F7607"/>
    <w:rsid w:val="00403782"/>
    <w:rsid w:val="004668C9"/>
    <w:rsid w:val="004822C4"/>
    <w:rsid w:val="00483E6C"/>
    <w:rsid w:val="00491DA2"/>
    <w:rsid w:val="004A4773"/>
    <w:rsid w:val="004B47C2"/>
    <w:rsid w:val="004D000E"/>
    <w:rsid w:val="004D428D"/>
    <w:rsid w:val="005573F2"/>
    <w:rsid w:val="005628AB"/>
    <w:rsid w:val="005719B6"/>
    <w:rsid w:val="005754D7"/>
    <w:rsid w:val="00597263"/>
    <w:rsid w:val="005B2C22"/>
    <w:rsid w:val="005C1E00"/>
    <w:rsid w:val="005D0685"/>
    <w:rsid w:val="005E2EC6"/>
    <w:rsid w:val="005E5792"/>
    <w:rsid w:val="005F3C35"/>
    <w:rsid w:val="005F4CF4"/>
    <w:rsid w:val="0062514D"/>
    <w:rsid w:val="006446B9"/>
    <w:rsid w:val="00681900"/>
    <w:rsid w:val="00694FC7"/>
    <w:rsid w:val="006A46C9"/>
    <w:rsid w:val="006B0EA3"/>
    <w:rsid w:val="006C71B7"/>
    <w:rsid w:val="0073450D"/>
    <w:rsid w:val="007416E1"/>
    <w:rsid w:val="0074686C"/>
    <w:rsid w:val="007A2DDA"/>
    <w:rsid w:val="007B6B3B"/>
    <w:rsid w:val="007C7FDD"/>
    <w:rsid w:val="007F7D85"/>
    <w:rsid w:val="0080208E"/>
    <w:rsid w:val="00805D80"/>
    <w:rsid w:val="00807917"/>
    <w:rsid w:val="00822DFA"/>
    <w:rsid w:val="008355CF"/>
    <w:rsid w:val="00851913"/>
    <w:rsid w:val="00862261"/>
    <w:rsid w:val="0086588F"/>
    <w:rsid w:val="00874E14"/>
    <w:rsid w:val="00880287"/>
    <w:rsid w:val="00881166"/>
    <w:rsid w:val="008C635A"/>
    <w:rsid w:val="008D6E75"/>
    <w:rsid w:val="00907241"/>
    <w:rsid w:val="00914690"/>
    <w:rsid w:val="00997A8C"/>
    <w:rsid w:val="009A179D"/>
    <w:rsid w:val="009A59A0"/>
    <w:rsid w:val="009C7748"/>
    <w:rsid w:val="009E6171"/>
    <w:rsid w:val="00A03412"/>
    <w:rsid w:val="00A10BD0"/>
    <w:rsid w:val="00A24EF5"/>
    <w:rsid w:val="00A26A6D"/>
    <w:rsid w:val="00A32ADE"/>
    <w:rsid w:val="00A41167"/>
    <w:rsid w:val="00A468CA"/>
    <w:rsid w:val="00A747E2"/>
    <w:rsid w:val="00A765DF"/>
    <w:rsid w:val="00A96747"/>
    <w:rsid w:val="00AB4B2B"/>
    <w:rsid w:val="00AB63BB"/>
    <w:rsid w:val="00AC4053"/>
    <w:rsid w:val="00AC5457"/>
    <w:rsid w:val="00AD3315"/>
    <w:rsid w:val="00AF1859"/>
    <w:rsid w:val="00B018B4"/>
    <w:rsid w:val="00B03285"/>
    <w:rsid w:val="00B07141"/>
    <w:rsid w:val="00B264B0"/>
    <w:rsid w:val="00B31E1F"/>
    <w:rsid w:val="00B750C8"/>
    <w:rsid w:val="00B76819"/>
    <w:rsid w:val="00BC46F9"/>
    <w:rsid w:val="00BE6433"/>
    <w:rsid w:val="00C0570D"/>
    <w:rsid w:val="00C1682E"/>
    <w:rsid w:val="00C26BE0"/>
    <w:rsid w:val="00C47395"/>
    <w:rsid w:val="00C7607B"/>
    <w:rsid w:val="00C779D8"/>
    <w:rsid w:val="00C8293D"/>
    <w:rsid w:val="00C9283B"/>
    <w:rsid w:val="00CA068E"/>
    <w:rsid w:val="00CA43E2"/>
    <w:rsid w:val="00CD063A"/>
    <w:rsid w:val="00CD6D95"/>
    <w:rsid w:val="00CE3F6B"/>
    <w:rsid w:val="00CF1BD2"/>
    <w:rsid w:val="00CF219D"/>
    <w:rsid w:val="00D11AC9"/>
    <w:rsid w:val="00D17240"/>
    <w:rsid w:val="00D3528C"/>
    <w:rsid w:val="00D752F1"/>
    <w:rsid w:val="00D80A5D"/>
    <w:rsid w:val="00D83163"/>
    <w:rsid w:val="00D950E1"/>
    <w:rsid w:val="00DA6B81"/>
    <w:rsid w:val="00DB7256"/>
    <w:rsid w:val="00DE2D35"/>
    <w:rsid w:val="00DE401E"/>
    <w:rsid w:val="00DF2BF5"/>
    <w:rsid w:val="00E171A5"/>
    <w:rsid w:val="00E21339"/>
    <w:rsid w:val="00E60430"/>
    <w:rsid w:val="00E82CAF"/>
    <w:rsid w:val="00EA03DD"/>
    <w:rsid w:val="00EC3BBE"/>
    <w:rsid w:val="00EF6ADE"/>
    <w:rsid w:val="00F05065"/>
    <w:rsid w:val="00F11AD3"/>
    <w:rsid w:val="00F12B28"/>
    <w:rsid w:val="00F208BD"/>
    <w:rsid w:val="00F31FE0"/>
    <w:rsid w:val="00F34969"/>
    <w:rsid w:val="00F5301A"/>
    <w:rsid w:val="00F56D08"/>
    <w:rsid w:val="00F57277"/>
    <w:rsid w:val="00F613F7"/>
    <w:rsid w:val="00F713BA"/>
    <w:rsid w:val="00F7236D"/>
    <w:rsid w:val="00F8691F"/>
    <w:rsid w:val="00F92C4F"/>
    <w:rsid w:val="00F97C40"/>
    <w:rsid w:val="00FA250C"/>
    <w:rsid w:val="00FC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3BBE"/>
  <w15:chartTrackingRefBased/>
  <w15:docId w15:val="{98E22A99-87B0-40C7-B6D2-B1AFD1E6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6E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aps/>
      <w:color w:val="2F5496" w:themeColor="accent1" w:themeShade="BF"/>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E1F"/>
  </w:style>
  <w:style w:type="paragraph" w:styleId="Footer">
    <w:name w:val="footer"/>
    <w:basedOn w:val="Normal"/>
    <w:link w:val="FooterChar"/>
    <w:uiPriority w:val="99"/>
    <w:unhideWhenUsed/>
    <w:rsid w:val="00B3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E1F"/>
  </w:style>
  <w:style w:type="character" w:styleId="Hyperlink">
    <w:name w:val="Hyperlink"/>
    <w:basedOn w:val="DefaultParagraphFont"/>
    <w:uiPriority w:val="99"/>
    <w:unhideWhenUsed/>
    <w:rsid w:val="00694FC7"/>
    <w:rPr>
      <w:color w:val="0000FF"/>
      <w:u w:val="single"/>
    </w:rPr>
  </w:style>
  <w:style w:type="character" w:customStyle="1" w:styleId="Heading1Char">
    <w:name w:val="Heading 1 Char"/>
    <w:basedOn w:val="DefaultParagraphFont"/>
    <w:link w:val="Heading1"/>
    <w:uiPriority w:val="9"/>
    <w:rsid w:val="007416E1"/>
    <w:rPr>
      <w:rFonts w:asciiTheme="majorHAnsi" w:eastAsiaTheme="majorEastAsia" w:hAnsiTheme="majorHAnsi" w:cstheme="majorBidi"/>
      <w:b/>
      <w:caps/>
      <w:color w:val="2F5496" w:themeColor="accent1" w:themeShade="BF"/>
      <w:sz w:val="20"/>
      <w:szCs w:val="36"/>
    </w:rPr>
  </w:style>
  <w:style w:type="paragraph" w:styleId="ListParagraph">
    <w:name w:val="List Paragraph"/>
    <w:basedOn w:val="Normal"/>
    <w:uiPriority w:val="34"/>
    <w:qFormat/>
    <w:rsid w:val="00881166"/>
    <w:pPr>
      <w:spacing w:after="120" w:line="264" w:lineRule="auto"/>
      <w:ind w:left="720"/>
      <w:contextualSpacing/>
    </w:pPr>
    <w:rPr>
      <w:rFonts w:eastAsiaTheme="minorEastAsia"/>
      <w:sz w:val="20"/>
      <w:szCs w:val="21"/>
    </w:rPr>
  </w:style>
  <w:style w:type="paragraph" w:styleId="BodyText">
    <w:name w:val="Body Text"/>
    <w:basedOn w:val="Normal"/>
    <w:link w:val="BodyTextChar"/>
    <w:uiPriority w:val="1"/>
    <w:qFormat/>
    <w:rsid w:val="00881166"/>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881166"/>
    <w:rPr>
      <w:rFonts w:ascii="Arial" w:eastAsia="Arial" w:hAnsi="Arial" w:cs="Arial"/>
      <w:sz w:val="19"/>
      <w:szCs w:val="19"/>
    </w:rPr>
  </w:style>
  <w:style w:type="character" w:styleId="UnresolvedMention">
    <w:name w:val="Unresolved Mention"/>
    <w:basedOn w:val="DefaultParagraphFont"/>
    <w:uiPriority w:val="99"/>
    <w:semiHidden/>
    <w:unhideWhenUsed/>
    <w:rsid w:val="008D6E75"/>
    <w:rPr>
      <w:color w:val="605E5C"/>
      <w:shd w:val="clear" w:color="auto" w:fill="E1DFDD"/>
    </w:rPr>
  </w:style>
  <w:style w:type="paragraph" w:customStyle="1" w:styleId="line-indent">
    <w:name w:val="line-indent"/>
    <w:basedOn w:val="Normal"/>
    <w:rsid w:val="001E5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1E5BFD"/>
  </w:style>
  <w:style w:type="paragraph" w:styleId="Revision">
    <w:name w:val="Revision"/>
    <w:hidden/>
    <w:uiPriority w:val="99"/>
    <w:semiHidden/>
    <w:rsid w:val="00F713BA"/>
    <w:pPr>
      <w:spacing w:after="0" w:line="240" w:lineRule="auto"/>
    </w:pPr>
  </w:style>
  <w:style w:type="character" w:styleId="CommentReference">
    <w:name w:val="annotation reference"/>
    <w:basedOn w:val="DefaultParagraphFont"/>
    <w:uiPriority w:val="99"/>
    <w:semiHidden/>
    <w:unhideWhenUsed/>
    <w:rsid w:val="00322BDC"/>
    <w:rPr>
      <w:sz w:val="16"/>
      <w:szCs w:val="16"/>
    </w:rPr>
  </w:style>
  <w:style w:type="paragraph" w:styleId="CommentText">
    <w:name w:val="annotation text"/>
    <w:basedOn w:val="Normal"/>
    <w:link w:val="CommentTextChar"/>
    <w:uiPriority w:val="99"/>
    <w:unhideWhenUsed/>
    <w:rsid w:val="00322BDC"/>
    <w:pPr>
      <w:spacing w:line="240" w:lineRule="auto"/>
    </w:pPr>
    <w:rPr>
      <w:sz w:val="20"/>
      <w:szCs w:val="20"/>
    </w:rPr>
  </w:style>
  <w:style w:type="character" w:customStyle="1" w:styleId="CommentTextChar">
    <w:name w:val="Comment Text Char"/>
    <w:basedOn w:val="DefaultParagraphFont"/>
    <w:link w:val="CommentText"/>
    <w:uiPriority w:val="99"/>
    <w:rsid w:val="00322BDC"/>
    <w:rPr>
      <w:sz w:val="20"/>
      <w:szCs w:val="20"/>
    </w:rPr>
  </w:style>
  <w:style w:type="paragraph" w:styleId="CommentSubject">
    <w:name w:val="annotation subject"/>
    <w:basedOn w:val="CommentText"/>
    <w:next w:val="CommentText"/>
    <w:link w:val="CommentSubjectChar"/>
    <w:uiPriority w:val="99"/>
    <w:semiHidden/>
    <w:unhideWhenUsed/>
    <w:rsid w:val="00322BDC"/>
    <w:rPr>
      <w:b/>
      <w:bCs/>
    </w:rPr>
  </w:style>
  <w:style w:type="character" w:customStyle="1" w:styleId="CommentSubjectChar">
    <w:name w:val="Comment Subject Char"/>
    <w:basedOn w:val="CommentTextChar"/>
    <w:link w:val="CommentSubject"/>
    <w:uiPriority w:val="99"/>
    <w:semiHidden/>
    <w:rsid w:val="00322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an.mace@frwmb.org" TargetMode="External"/><Relationship Id="rId13" Type="http://schemas.openxmlformats.org/officeDocument/2006/relationships/hyperlink" Target="https://leg.mt.gov/bills/mca/title_0850/chapter_0020/part_0030/section_0060/0850-0020-0030-00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mt.gov/bills/mca/title_0010/chapter_0010/part_0010/section_0100/0010-0010-0010-010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mt.gov/bills/mca/title_0850/chapter_0020/part_0030/section_0060/0850-0020-0030-006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mt.gov/bills/mca/title_0020/chapter_0010/part_0010/section_0080/0020-0010-0010-0080.html" TargetMode="External"/><Relationship Id="rId4" Type="http://schemas.openxmlformats.org/officeDocument/2006/relationships/settings" Target="settings.xml"/><Relationship Id="rId9" Type="http://schemas.openxmlformats.org/officeDocument/2006/relationships/hyperlink" Target="https://leg.mt.gov/bills/mca/title_0020/chapter_0010/part_0010/section_0010/0020-0010-0010-0010.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57A8-DC3F-4AFE-9E06-25D76CC3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Mace</dc:creator>
  <cp:keywords/>
  <dc:description/>
  <cp:lastModifiedBy>Ethan Mace</cp:lastModifiedBy>
  <cp:revision>4</cp:revision>
  <dcterms:created xsi:type="dcterms:W3CDTF">2022-12-02T23:33:00Z</dcterms:created>
  <dcterms:modified xsi:type="dcterms:W3CDTF">2022-12-06T15:40:00Z</dcterms:modified>
</cp:coreProperties>
</file>